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5" w:type="dxa"/>
        <w:tblInd w:w="28" w:type="dxa"/>
        <w:tblLayout w:type="fixed"/>
        <w:tblLook w:val="0600" w:firstRow="0" w:lastRow="0" w:firstColumn="0" w:lastColumn="0" w:noHBand="1" w:noVBand="1"/>
      </w:tblPr>
      <w:tblGrid>
        <w:gridCol w:w="5075"/>
        <w:gridCol w:w="2580"/>
        <w:gridCol w:w="2145"/>
        <w:gridCol w:w="435"/>
        <w:gridCol w:w="2145"/>
        <w:gridCol w:w="2145"/>
      </w:tblGrid>
      <w:tr w:rsidR="0063092B" w:rsidRPr="001B7601" w:rsidTr="00B019B8">
        <w:trPr>
          <w:trHeight w:val="300"/>
        </w:trPr>
        <w:tc>
          <w:tcPr>
            <w:tcW w:w="50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5F59" w:rsidRPr="00AF5F59" w:rsidRDefault="00AF5F59" w:rsidP="00AF5F59">
            <w:pPr>
              <w:spacing w:before="100" w:beforeAutospacing="1" w:after="100" w:afterAutospacing="1"/>
              <w:rPr>
                <w:lang w:val="en-US" w:eastAsia="en-US"/>
              </w:rPr>
            </w:pPr>
          </w:p>
          <w:p w:rsidR="0063092B" w:rsidRPr="001B7601" w:rsidRDefault="0063092B" w:rsidP="0063092B">
            <w:pPr>
              <w:ind w:right="285"/>
              <w:jc w:val="right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</w:tcPr>
          <w:p w:rsidR="0063092B" w:rsidRPr="001B7601" w:rsidRDefault="0063092B" w:rsidP="0063092B">
            <w:pPr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rPr>
                <w:b/>
                <w:sz w:val="28"/>
                <w:szCs w:val="28"/>
              </w:rPr>
            </w:pPr>
          </w:p>
        </w:tc>
      </w:tr>
      <w:tr w:rsidR="0063092B" w:rsidRPr="001B7601" w:rsidTr="00B019B8">
        <w:tc>
          <w:tcPr>
            <w:tcW w:w="5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92B" w:rsidRPr="001B7601" w:rsidRDefault="0063092B" w:rsidP="0063092B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</w:tcPr>
          <w:p w:rsidR="0063092B" w:rsidRPr="001B7601" w:rsidRDefault="0063092B" w:rsidP="00EB6B2A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63092B" w:rsidRPr="001B7601" w:rsidTr="00D0485D">
        <w:trPr>
          <w:gridAfter w:val="1"/>
          <w:wAfter w:w="2145" w:type="dxa"/>
        </w:trPr>
        <w:tc>
          <w:tcPr>
            <w:tcW w:w="5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spacing w:after="60"/>
              <w:rPr>
                <w:sz w:val="28"/>
                <w:szCs w:val="28"/>
              </w:rPr>
            </w:pPr>
          </w:p>
        </w:tc>
      </w:tr>
      <w:tr w:rsidR="0063092B" w:rsidRPr="001B7601" w:rsidTr="00D0485D">
        <w:tc>
          <w:tcPr>
            <w:tcW w:w="5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vAlign w:val="bottom"/>
          </w:tcPr>
          <w:p w:rsidR="0063092B" w:rsidRPr="001B7601" w:rsidRDefault="0063092B" w:rsidP="0063092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3092B" w:rsidRPr="001B7601" w:rsidRDefault="0063092B" w:rsidP="0063092B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CF2609" w:rsidRPr="001B7601" w:rsidRDefault="00AF5F59" w:rsidP="001B7601">
      <w:pPr>
        <w:jc w:val="right"/>
        <w:rPr>
          <w:b/>
          <w:sz w:val="32"/>
          <w:szCs w:val="32"/>
        </w:rPr>
      </w:pPr>
      <w:bookmarkStart w:id="0" w:name="_GoBack"/>
      <w:r w:rsidRPr="00AF5F59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-611008</wp:posOffset>
            </wp:positionH>
            <wp:positionV relativeFrom="paragraph">
              <wp:posOffset>-1253490</wp:posOffset>
            </wp:positionV>
            <wp:extent cx="6789624" cy="9230995"/>
            <wp:effectExtent l="0" t="0" r="0" b="8255"/>
            <wp:wrapNone/>
            <wp:docPr id="1" name="Рисунок 1" descr="C:\Users\Aidana\Downloads\Scan_20241127_1046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602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13" cy="92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F2609" w:rsidRPr="001B7601" w:rsidRDefault="00CF2609" w:rsidP="00315402">
      <w:pPr>
        <w:jc w:val="center"/>
        <w:rPr>
          <w:b/>
          <w:sz w:val="32"/>
          <w:szCs w:val="32"/>
        </w:rPr>
      </w:pPr>
    </w:p>
    <w:p w:rsidR="00CF2609" w:rsidRPr="001B7601" w:rsidRDefault="00CF2609" w:rsidP="00315402">
      <w:pPr>
        <w:jc w:val="center"/>
        <w:rPr>
          <w:b/>
          <w:sz w:val="32"/>
          <w:szCs w:val="32"/>
        </w:rPr>
      </w:pPr>
    </w:p>
    <w:p w:rsidR="00CF2609" w:rsidRPr="001B7601" w:rsidRDefault="00CF2609" w:rsidP="00315402">
      <w:pPr>
        <w:jc w:val="center"/>
        <w:rPr>
          <w:b/>
          <w:sz w:val="32"/>
          <w:szCs w:val="32"/>
        </w:rPr>
      </w:pPr>
    </w:p>
    <w:p w:rsidR="00CF2609" w:rsidRPr="001B7601" w:rsidRDefault="00CF2609" w:rsidP="00315402">
      <w:pPr>
        <w:jc w:val="center"/>
        <w:rPr>
          <w:b/>
          <w:sz w:val="32"/>
          <w:szCs w:val="32"/>
        </w:rPr>
      </w:pPr>
    </w:p>
    <w:p w:rsidR="00CF2609" w:rsidRPr="001B7601" w:rsidRDefault="00CF2609" w:rsidP="00315402">
      <w:pPr>
        <w:jc w:val="center"/>
        <w:rPr>
          <w:b/>
          <w:sz w:val="32"/>
          <w:szCs w:val="32"/>
        </w:rPr>
      </w:pPr>
    </w:p>
    <w:p w:rsidR="00CF2609" w:rsidRPr="001B7601" w:rsidRDefault="00CF2609" w:rsidP="00315402">
      <w:pPr>
        <w:jc w:val="center"/>
        <w:rPr>
          <w:b/>
          <w:sz w:val="32"/>
          <w:szCs w:val="32"/>
        </w:rPr>
      </w:pPr>
      <w:r w:rsidRPr="001B7601">
        <w:rPr>
          <w:b/>
          <w:sz w:val="32"/>
          <w:szCs w:val="32"/>
        </w:rPr>
        <w:t>ПОЛОЖЕНИЕ</w:t>
      </w:r>
    </w:p>
    <w:p w:rsidR="00CF2609" w:rsidRPr="001B7601" w:rsidRDefault="00CF2609" w:rsidP="00315402">
      <w:pPr>
        <w:jc w:val="center"/>
        <w:rPr>
          <w:b/>
        </w:rPr>
      </w:pPr>
    </w:p>
    <w:p w:rsidR="00CF2609" w:rsidRPr="001B7601" w:rsidRDefault="00CF2609" w:rsidP="00315402">
      <w:pPr>
        <w:jc w:val="center"/>
        <w:rPr>
          <w:sz w:val="28"/>
          <w:szCs w:val="28"/>
        </w:rPr>
      </w:pPr>
      <w:r w:rsidRPr="001B7601">
        <w:rPr>
          <w:sz w:val="28"/>
          <w:szCs w:val="28"/>
        </w:rPr>
        <w:t xml:space="preserve">О </w:t>
      </w:r>
      <w:r w:rsidR="00C27CEF" w:rsidRPr="001B7601">
        <w:rPr>
          <w:sz w:val="28"/>
          <w:szCs w:val="28"/>
        </w:rPr>
        <w:t xml:space="preserve">механизмах </w:t>
      </w:r>
      <w:r w:rsidR="00881AAB" w:rsidRPr="001B7601">
        <w:rPr>
          <w:sz w:val="28"/>
          <w:szCs w:val="28"/>
        </w:rPr>
        <w:t>не</w:t>
      </w:r>
      <w:r w:rsidR="00C27CEF" w:rsidRPr="001B7601">
        <w:rPr>
          <w:sz w:val="28"/>
          <w:szCs w:val="28"/>
        </w:rPr>
        <w:t>финансового контроля</w:t>
      </w:r>
    </w:p>
    <w:p w:rsidR="00CF2609" w:rsidRPr="001B7601" w:rsidRDefault="00CF2609" w:rsidP="00315402">
      <w:pPr>
        <w:jc w:val="center"/>
        <w:rPr>
          <w:sz w:val="28"/>
          <w:szCs w:val="28"/>
        </w:rPr>
      </w:pPr>
    </w:p>
    <w:p w:rsidR="00CF2609" w:rsidRPr="001B7601" w:rsidRDefault="00CF2609" w:rsidP="00315402">
      <w:pPr>
        <w:jc w:val="center"/>
        <w:rPr>
          <w:sz w:val="28"/>
          <w:szCs w:val="28"/>
        </w:rPr>
      </w:pPr>
    </w:p>
    <w:p w:rsidR="00CF2609" w:rsidRPr="001B7601" w:rsidRDefault="00CF2609" w:rsidP="00315402">
      <w:pPr>
        <w:jc w:val="center"/>
        <w:rPr>
          <w:sz w:val="28"/>
          <w:szCs w:val="28"/>
        </w:rPr>
      </w:pPr>
      <w:r w:rsidRPr="001B7601">
        <w:rPr>
          <w:sz w:val="28"/>
          <w:szCs w:val="28"/>
        </w:rPr>
        <w:t xml:space="preserve">П </w:t>
      </w:r>
      <w:r w:rsidR="000E6FA6" w:rsidRPr="001B7601">
        <w:rPr>
          <w:sz w:val="28"/>
          <w:szCs w:val="28"/>
        </w:rPr>
        <w:t>8.</w:t>
      </w:r>
      <w:r w:rsidR="00881AAB" w:rsidRPr="001B7601">
        <w:rPr>
          <w:sz w:val="28"/>
          <w:szCs w:val="28"/>
        </w:rPr>
        <w:t>4</w:t>
      </w:r>
    </w:p>
    <w:p w:rsidR="00CF2609" w:rsidRPr="001B7601" w:rsidRDefault="00CF2609" w:rsidP="00315402">
      <w:pPr>
        <w:jc w:val="center"/>
        <w:rPr>
          <w:sz w:val="28"/>
          <w:szCs w:val="28"/>
        </w:rPr>
      </w:pPr>
    </w:p>
    <w:p w:rsidR="00CF2609" w:rsidRPr="001B7601" w:rsidRDefault="00CF2609" w:rsidP="00315402">
      <w:pPr>
        <w:jc w:val="center"/>
        <w:rPr>
          <w:sz w:val="28"/>
          <w:szCs w:val="28"/>
        </w:rPr>
      </w:pPr>
      <w:r w:rsidRPr="001B7601">
        <w:rPr>
          <w:sz w:val="28"/>
          <w:szCs w:val="28"/>
        </w:rPr>
        <w:t xml:space="preserve">Версия </w:t>
      </w:r>
      <w:r w:rsidR="000E6FA6" w:rsidRPr="001B7601">
        <w:rPr>
          <w:sz w:val="28"/>
          <w:szCs w:val="28"/>
        </w:rPr>
        <w:t>1</w:t>
      </w:r>
    </w:p>
    <w:p w:rsidR="00CF2609" w:rsidRPr="001B7601" w:rsidRDefault="00CF2609" w:rsidP="00315402"/>
    <w:p w:rsidR="00CF2609" w:rsidRPr="001B7601" w:rsidRDefault="00CF2609" w:rsidP="00315402">
      <w:pPr>
        <w:ind w:firstLine="720"/>
      </w:pPr>
    </w:p>
    <w:p w:rsidR="00CF2609" w:rsidRPr="001B7601" w:rsidRDefault="00CF2609" w:rsidP="00315402">
      <w:pPr>
        <w:ind w:firstLine="720"/>
      </w:pPr>
    </w:p>
    <w:p w:rsidR="00CF2609" w:rsidRPr="001B7601" w:rsidRDefault="00CF2609" w:rsidP="00315402">
      <w:pPr>
        <w:ind w:firstLine="720"/>
      </w:pPr>
    </w:p>
    <w:p w:rsidR="00CF2609" w:rsidRPr="001B7601" w:rsidRDefault="00CF2609" w:rsidP="00315402">
      <w:pPr>
        <w:ind w:firstLine="720"/>
      </w:pPr>
    </w:p>
    <w:p w:rsidR="00CF2609" w:rsidRPr="001B7601" w:rsidRDefault="00CF2609" w:rsidP="00315402">
      <w:pPr>
        <w:ind w:firstLine="720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CF2609" w:rsidRDefault="00CF2609" w:rsidP="00315402">
      <w:pPr>
        <w:ind w:firstLine="720"/>
        <w:jc w:val="center"/>
      </w:pPr>
    </w:p>
    <w:p w:rsidR="0063092B" w:rsidRDefault="0063092B" w:rsidP="00315402">
      <w:pPr>
        <w:ind w:firstLine="720"/>
        <w:jc w:val="center"/>
      </w:pPr>
    </w:p>
    <w:p w:rsidR="0063092B" w:rsidRDefault="0063092B" w:rsidP="00315402">
      <w:pPr>
        <w:ind w:firstLine="720"/>
        <w:jc w:val="center"/>
      </w:pPr>
    </w:p>
    <w:p w:rsidR="0063092B" w:rsidRDefault="0063092B" w:rsidP="00315402">
      <w:pPr>
        <w:ind w:firstLine="720"/>
        <w:jc w:val="center"/>
      </w:pPr>
    </w:p>
    <w:p w:rsidR="0063092B" w:rsidRDefault="0063092B" w:rsidP="00315402">
      <w:pPr>
        <w:ind w:firstLine="720"/>
        <w:jc w:val="center"/>
      </w:pPr>
    </w:p>
    <w:p w:rsidR="0063092B" w:rsidRDefault="0063092B" w:rsidP="00315402">
      <w:pPr>
        <w:ind w:firstLine="720"/>
        <w:jc w:val="center"/>
      </w:pPr>
    </w:p>
    <w:p w:rsidR="0063092B" w:rsidRDefault="0063092B" w:rsidP="00315402">
      <w:pPr>
        <w:ind w:firstLine="720"/>
        <w:jc w:val="center"/>
      </w:pPr>
    </w:p>
    <w:p w:rsidR="0063092B" w:rsidRPr="001B7601" w:rsidRDefault="0063092B" w:rsidP="00315402">
      <w:pPr>
        <w:ind w:firstLine="720"/>
        <w:jc w:val="center"/>
      </w:pPr>
    </w:p>
    <w:p w:rsidR="00CF2609" w:rsidRPr="001B7601" w:rsidRDefault="00CF2609" w:rsidP="00315402">
      <w:pPr>
        <w:ind w:firstLine="720"/>
        <w:jc w:val="center"/>
      </w:pPr>
    </w:p>
    <w:p w:rsidR="00B019B8" w:rsidRDefault="00B019B8" w:rsidP="00315402">
      <w:pPr>
        <w:jc w:val="center"/>
        <w:rPr>
          <w:sz w:val="28"/>
          <w:szCs w:val="28"/>
        </w:rPr>
      </w:pPr>
    </w:p>
    <w:p w:rsidR="00AF5F59" w:rsidRDefault="00AF5F59" w:rsidP="00315402">
      <w:pPr>
        <w:jc w:val="center"/>
        <w:rPr>
          <w:sz w:val="28"/>
          <w:szCs w:val="28"/>
        </w:rPr>
      </w:pPr>
    </w:p>
    <w:p w:rsidR="00AF5F59" w:rsidRDefault="00AF5F59" w:rsidP="00315402">
      <w:pPr>
        <w:jc w:val="center"/>
        <w:rPr>
          <w:sz w:val="28"/>
          <w:szCs w:val="28"/>
        </w:rPr>
      </w:pPr>
    </w:p>
    <w:p w:rsidR="00AF5F59" w:rsidRDefault="00AF5F59" w:rsidP="00315402">
      <w:pPr>
        <w:jc w:val="center"/>
        <w:rPr>
          <w:sz w:val="28"/>
          <w:szCs w:val="28"/>
        </w:rPr>
      </w:pPr>
    </w:p>
    <w:p w:rsidR="00B019B8" w:rsidRPr="001B7601" w:rsidRDefault="00B019B8" w:rsidP="00315402">
      <w:pPr>
        <w:ind w:firstLine="720"/>
        <w:jc w:val="center"/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EB6B2A" w:rsidRPr="003B40EE" w:rsidTr="00C95B82">
        <w:trPr>
          <w:trHeight w:val="265"/>
        </w:trPr>
        <w:tc>
          <w:tcPr>
            <w:tcW w:w="9360" w:type="dxa"/>
            <w:gridSpan w:val="2"/>
          </w:tcPr>
          <w:p w:rsidR="00EB6B2A" w:rsidRPr="003B40EE" w:rsidRDefault="00EB6B2A" w:rsidP="00C95B82">
            <w:pPr>
              <w:ind w:left="34"/>
            </w:pPr>
            <w:bookmarkStart w:id="1" w:name="_Toc496793399"/>
            <w:r w:rsidRPr="003B40EE">
              <w:t>Паспорт документа</w:t>
            </w:r>
            <w:bookmarkEnd w:id="1"/>
          </w:p>
        </w:tc>
      </w:tr>
      <w:tr w:rsidR="00EB6B2A" w:rsidRPr="003B40EE" w:rsidTr="00C95B82">
        <w:trPr>
          <w:trHeight w:val="265"/>
        </w:trPr>
        <w:tc>
          <w:tcPr>
            <w:tcW w:w="3960" w:type="dxa"/>
          </w:tcPr>
          <w:p w:rsidR="00EB6B2A" w:rsidRPr="003B40EE" w:rsidRDefault="00EB6B2A" w:rsidP="00C95B82">
            <w:bookmarkStart w:id="2" w:name="_Toc496793400"/>
            <w:r w:rsidRPr="003B40EE">
              <w:t>Инициатор</w:t>
            </w:r>
            <w:bookmarkEnd w:id="2"/>
          </w:p>
        </w:tc>
        <w:tc>
          <w:tcPr>
            <w:tcW w:w="5400" w:type="dxa"/>
            <w:shd w:val="clear" w:color="auto" w:fill="auto"/>
          </w:tcPr>
          <w:p w:rsidR="00EB6B2A" w:rsidRDefault="00EB6B2A" w:rsidP="00C95B82">
            <w:proofErr w:type="spellStart"/>
            <w:r>
              <w:t>директор</w:t>
            </w:r>
            <w:r w:rsidRPr="00F92BED">
              <w:t>ТОО</w:t>
            </w:r>
            <w:proofErr w:type="spellEnd"/>
            <w:r w:rsidRPr="00F92BED">
              <w:t xml:space="preserve"> «Телерадиокомпания «</w:t>
            </w:r>
            <w:proofErr w:type="spellStart"/>
            <w:r w:rsidRPr="00F92BED">
              <w:t>Жетісу</w:t>
            </w:r>
            <w:proofErr w:type="spellEnd"/>
            <w:r w:rsidRPr="00F92BED">
              <w:t>»</w:t>
            </w:r>
          </w:p>
          <w:p w:rsidR="00EB6B2A" w:rsidRPr="003B40EE" w:rsidRDefault="00EB6B2A" w:rsidP="00C95B82">
            <w:r w:rsidRPr="00F92BED">
              <w:t xml:space="preserve">Д. </w:t>
            </w:r>
            <w:proofErr w:type="spellStart"/>
            <w:r w:rsidRPr="00F92BED">
              <w:t>Алтынбекұлы</w:t>
            </w:r>
            <w:proofErr w:type="spellEnd"/>
          </w:p>
        </w:tc>
      </w:tr>
      <w:tr w:rsidR="00EB6B2A" w:rsidRPr="003B40EE" w:rsidTr="00C95B82">
        <w:trPr>
          <w:trHeight w:val="268"/>
        </w:trPr>
        <w:tc>
          <w:tcPr>
            <w:tcW w:w="3960" w:type="dxa"/>
          </w:tcPr>
          <w:p w:rsidR="00EB6B2A" w:rsidRPr="003B40EE" w:rsidRDefault="00EB6B2A" w:rsidP="00C95B82">
            <w:bookmarkStart w:id="3" w:name="_Toc496793402"/>
            <w:r w:rsidRPr="003B40EE">
              <w:t>Разработчик</w:t>
            </w:r>
            <w:bookmarkEnd w:id="3"/>
          </w:p>
        </w:tc>
        <w:tc>
          <w:tcPr>
            <w:tcW w:w="5400" w:type="dxa"/>
          </w:tcPr>
          <w:p w:rsidR="00EB6B2A" w:rsidRPr="003B40EE" w:rsidRDefault="00EB6B2A" w:rsidP="00C95B82">
            <w:pPr>
              <w:rPr>
                <w:highlight w:val="yellow"/>
              </w:rPr>
            </w:pPr>
            <w:proofErr w:type="spellStart"/>
            <w:r w:rsidRPr="00F92BED">
              <w:t>Комплаенс</w:t>
            </w:r>
            <w:proofErr w:type="spellEnd"/>
            <w:r w:rsidRPr="00F92BED">
              <w:t>-офицер</w:t>
            </w:r>
            <w:r>
              <w:t xml:space="preserve"> Т.А. </w:t>
            </w:r>
            <w:proofErr w:type="spellStart"/>
            <w:r>
              <w:t>Абдрахманов</w:t>
            </w:r>
            <w:proofErr w:type="spellEnd"/>
          </w:p>
        </w:tc>
      </w:tr>
      <w:tr w:rsidR="00EB6B2A" w:rsidRPr="003B40EE" w:rsidTr="00C95B82">
        <w:trPr>
          <w:trHeight w:val="268"/>
        </w:trPr>
        <w:tc>
          <w:tcPr>
            <w:tcW w:w="3960" w:type="dxa"/>
          </w:tcPr>
          <w:p w:rsidR="00EB6B2A" w:rsidRPr="003B40EE" w:rsidRDefault="00EB6B2A" w:rsidP="00C95B82">
            <w:bookmarkStart w:id="4" w:name="_Toc496793404"/>
            <w:r w:rsidRPr="003B40EE">
              <w:t>Введен</w:t>
            </w:r>
            <w:bookmarkEnd w:id="4"/>
          </w:p>
        </w:tc>
        <w:tc>
          <w:tcPr>
            <w:tcW w:w="5400" w:type="dxa"/>
          </w:tcPr>
          <w:p w:rsidR="00EB6B2A" w:rsidRPr="003B40EE" w:rsidRDefault="00EB6B2A" w:rsidP="00C95B82">
            <w:bookmarkStart w:id="5" w:name="_Toc496793405"/>
            <w:r w:rsidRPr="003B40EE">
              <w:t>Нет</w:t>
            </w:r>
            <w:bookmarkEnd w:id="5"/>
          </w:p>
        </w:tc>
      </w:tr>
      <w:tr w:rsidR="00EB6B2A" w:rsidRPr="003B40EE" w:rsidTr="00C95B82">
        <w:trPr>
          <w:trHeight w:val="276"/>
        </w:trPr>
        <w:tc>
          <w:tcPr>
            <w:tcW w:w="3960" w:type="dxa"/>
          </w:tcPr>
          <w:p w:rsidR="00EB6B2A" w:rsidRPr="003B40EE" w:rsidRDefault="00EB6B2A" w:rsidP="00C95B82">
            <w:bookmarkStart w:id="6" w:name="_Toc496793406"/>
            <w:r w:rsidRPr="003B40EE">
              <w:t>Версия</w:t>
            </w:r>
            <w:bookmarkEnd w:id="6"/>
          </w:p>
        </w:tc>
        <w:tc>
          <w:tcPr>
            <w:tcW w:w="5400" w:type="dxa"/>
          </w:tcPr>
          <w:p w:rsidR="00EB6B2A" w:rsidRPr="003B40EE" w:rsidRDefault="00EB6B2A" w:rsidP="00C95B82">
            <w:bookmarkStart w:id="7" w:name="_Toc496793407"/>
            <w:r w:rsidRPr="003B40EE">
              <w:t>1</w:t>
            </w:r>
            <w:bookmarkEnd w:id="7"/>
          </w:p>
        </w:tc>
      </w:tr>
      <w:tr w:rsidR="00EB6B2A" w:rsidRPr="003B40EE" w:rsidTr="00C95B82">
        <w:trPr>
          <w:trHeight w:val="239"/>
        </w:trPr>
        <w:tc>
          <w:tcPr>
            <w:tcW w:w="3960" w:type="dxa"/>
          </w:tcPr>
          <w:p w:rsidR="00EB6B2A" w:rsidRPr="003B40EE" w:rsidRDefault="00EB6B2A" w:rsidP="00C95B82">
            <w:bookmarkStart w:id="8" w:name="_Toc496793408"/>
            <w:r w:rsidRPr="003B40EE">
              <w:t>Статус</w:t>
            </w:r>
            <w:bookmarkEnd w:id="8"/>
          </w:p>
        </w:tc>
        <w:tc>
          <w:tcPr>
            <w:tcW w:w="5400" w:type="dxa"/>
          </w:tcPr>
          <w:p w:rsidR="00EB6B2A" w:rsidRPr="003B40EE" w:rsidRDefault="00EB6B2A" w:rsidP="00C95B82">
            <w:bookmarkStart w:id="9" w:name="_Toc496793409"/>
            <w:r w:rsidRPr="003B40EE">
              <w:t>Действует</w:t>
            </w:r>
            <w:bookmarkEnd w:id="9"/>
          </w:p>
        </w:tc>
      </w:tr>
      <w:tr w:rsidR="00EB6B2A" w:rsidRPr="003B40EE" w:rsidTr="00C95B82">
        <w:trPr>
          <w:trHeight w:val="239"/>
        </w:trPr>
        <w:tc>
          <w:tcPr>
            <w:tcW w:w="3960" w:type="dxa"/>
          </w:tcPr>
          <w:p w:rsidR="00EB6B2A" w:rsidRPr="003B40EE" w:rsidRDefault="00EB6B2A" w:rsidP="00C95B82">
            <w:bookmarkStart w:id="10" w:name="_Toc496793410"/>
            <w:r w:rsidRPr="003B40EE">
              <w:t>Заменен на</w:t>
            </w:r>
            <w:bookmarkEnd w:id="10"/>
          </w:p>
        </w:tc>
        <w:tc>
          <w:tcPr>
            <w:tcW w:w="5400" w:type="dxa"/>
          </w:tcPr>
          <w:p w:rsidR="00EB6B2A" w:rsidRPr="003B40EE" w:rsidRDefault="00EB6B2A" w:rsidP="00C95B82">
            <w:bookmarkStart w:id="11" w:name="_Toc496793411"/>
            <w:r w:rsidRPr="003B40EE">
              <w:t>Нет</w:t>
            </w:r>
            <w:bookmarkEnd w:id="11"/>
          </w:p>
        </w:tc>
      </w:tr>
      <w:tr w:rsidR="00EB6B2A" w:rsidRPr="003B40EE" w:rsidTr="00C95B82">
        <w:tc>
          <w:tcPr>
            <w:tcW w:w="3960" w:type="dxa"/>
          </w:tcPr>
          <w:p w:rsidR="00EB6B2A" w:rsidRPr="003B40EE" w:rsidRDefault="00EB6B2A" w:rsidP="00C95B82">
            <w:bookmarkStart w:id="12" w:name="_Toc496793412"/>
            <w:r w:rsidRPr="003B40EE">
              <w:t>Дата следующего пересмотра</w:t>
            </w:r>
            <w:bookmarkEnd w:id="12"/>
          </w:p>
        </w:tc>
        <w:tc>
          <w:tcPr>
            <w:tcW w:w="5400" w:type="dxa"/>
          </w:tcPr>
          <w:p w:rsidR="00EB6B2A" w:rsidRPr="003B40EE" w:rsidRDefault="00EB6B2A" w:rsidP="00C95B82">
            <w:bookmarkStart w:id="13" w:name="_Toc496793413"/>
            <w:r w:rsidRPr="003B40EE">
              <w:t>До 31.12.202</w:t>
            </w:r>
            <w:bookmarkEnd w:id="13"/>
            <w:r w:rsidRPr="003B40EE">
              <w:t>5</w:t>
            </w:r>
          </w:p>
        </w:tc>
      </w:tr>
      <w:tr w:rsidR="00EB6B2A" w:rsidRPr="003B40EE" w:rsidTr="00C95B82">
        <w:tc>
          <w:tcPr>
            <w:tcW w:w="3960" w:type="dxa"/>
            <w:vAlign w:val="center"/>
          </w:tcPr>
          <w:p w:rsidR="00EB6B2A" w:rsidRPr="003B40EE" w:rsidRDefault="00EB6B2A" w:rsidP="00C95B82">
            <w:bookmarkStart w:id="14" w:name="_Toc496793414"/>
            <w:r w:rsidRPr="003B40EE">
              <w:t xml:space="preserve">Пункты стандарта </w:t>
            </w:r>
            <w:r w:rsidRPr="003B40EE">
              <w:br w:type="textWrapping" w:clear="all"/>
              <w:t>ISO 37001:2016, требования которых реализует данный документ</w:t>
            </w:r>
            <w:bookmarkEnd w:id="14"/>
          </w:p>
        </w:tc>
        <w:tc>
          <w:tcPr>
            <w:tcW w:w="5400" w:type="dxa"/>
          </w:tcPr>
          <w:p w:rsidR="00EB6B2A" w:rsidRPr="003B40EE" w:rsidRDefault="00EB6B2A" w:rsidP="00C95B82">
            <w:bookmarkStart w:id="15" w:name="_Toc496793415"/>
            <w:r w:rsidRPr="003B40EE">
              <w:t>п. 8.2 Комплексная проверка</w:t>
            </w:r>
            <w:bookmarkEnd w:id="15"/>
          </w:p>
        </w:tc>
      </w:tr>
      <w:tr w:rsidR="00EB6B2A" w:rsidRPr="003B40EE" w:rsidTr="00C95B82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EB6B2A" w:rsidRPr="003B40EE" w:rsidRDefault="00EB6B2A" w:rsidP="00C95B82">
            <w:bookmarkStart w:id="16" w:name="_Toc496793416"/>
            <w:r w:rsidRPr="003B40EE">
              <w:t>Вовлеченные подразделения/ должности</w:t>
            </w:r>
            <w:bookmarkEnd w:id="16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B6B2A" w:rsidRPr="003B40EE" w:rsidRDefault="00EB6B2A" w:rsidP="00C95B82">
            <w:bookmarkStart w:id="17" w:name="_Toc496793417"/>
            <w:r w:rsidRPr="003B40EE">
              <w:t xml:space="preserve">Все структурные </w:t>
            </w:r>
            <w:proofErr w:type="spellStart"/>
            <w:r w:rsidRPr="003B40EE">
              <w:t>подразделения</w:t>
            </w:r>
            <w:bookmarkEnd w:id="17"/>
            <w:r>
              <w:t>Товарищества</w:t>
            </w:r>
            <w:proofErr w:type="spellEnd"/>
          </w:p>
        </w:tc>
      </w:tr>
      <w:tr w:rsidR="00EB6B2A" w:rsidRPr="003B40EE" w:rsidTr="00C95B82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EB6B2A" w:rsidRPr="003B40EE" w:rsidRDefault="00EB6B2A" w:rsidP="00C95B82">
            <w:bookmarkStart w:id="18" w:name="_Toc496793418"/>
            <w:proofErr w:type="spellStart"/>
            <w:r w:rsidRPr="003B40EE">
              <w:t>Нормоконтроль</w:t>
            </w:r>
            <w:proofErr w:type="spellEnd"/>
            <w:r w:rsidRPr="003B40EE">
              <w:t xml:space="preserve"> и экспертиза (ФИО, дата)</w:t>
            </w:r>
            <w:bookmarkEnd w:id="18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B6B2A" w:rsidRPr="003B40EE" w:rsidRDefault="00EB6B2A" w:rsidP="00C95B82">
            <w:pPr>
              <w:rPr>
                <w:highlight w:val="yellow"/>
              </w:rPr>
            </w:pPr>
            <w:r w:rsidRPr="00F92BED">
              <w:rPr>
                <w:highlight w:val="yellow"/>
              </w:rPr>
              <w:t>07.11.2024</w:t>
            </w:r>
          </w:p>
        </w:tc>
      </w:tr>
      <w:tr w:rsidR="00EB6B2A" w:rsidRPr="003B40EE" w:rsidTr="00C95B82">
        <w:trPr>
          <w:trHeight w:val="234"/>
        </w:trPr>
        <w:tc>
          <w:tcPr>
            <w:tcW w:w="3960" w:type="dxa"/>
            <w:tcBorders>
              <w:top w:val="single" w:sz="4" w:space="0" w:color="auto"/>
            </w:tcBorders>
          </w:tcPr>
          <w:p w:rsidR="00EB6B2A" w:rsidRPr="003B40EE" w:rsidRDefault="00EB6B2A" w:rsidP="00C95B82">
            <w:bookmarkStart w:id="19" w:name="_Toc496793419"/>
            <w:r w:rsidRPr="003B40EE">
              <w:t>Согласовано (ФИО, дата)</w:t>
            </w:r>
            <w:bookmarkEnd w:id="19"/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EB6B2A" w:rsidRPr="003B40EE" w:rsidRDefault="00EB6B2A" w:rsidP="00C95B82">
            <w:pPr>
              <w:tabs>
                <w:tab w:val="left" w:pos="1155"/>
              </w:tabs>
              <w:rPr>
                <w:highlight w:val="yellow"/>
              </w:rPr>
            </w:pPr>
            <w:r>
              <w:t>Заместитель директора</w:t>
            </w:r>
            <w:r w:rsidRPr="00F92BED">
              <w:rPr>
                <w:highlight w:val="yellow"/>
              </w:rPr>
              <w:t>07.11.2024</w:t>
            </w:r>
          </w:p>
        </w:tc>
      </w:tr>
      <w:tr w:rsidR="00EB6B2A" w:rsidRPr="003B40EE" w:rsidTr="00C95B82">
        <w:tc>
          <w:tcPr>
            <w:tcW w:w="3960" w:type="dxa"/>
          </w:tcPr>
          <w:p w:rsidR="00EB6B2A" w:rsidRPr="003B40EE" w:rsidRDefault="00EB6B2A" w:rsidP="00C95B82">
            <w:bookmarkStart w:id="20" w:name="_Toc496793420"/>
            <w:r w:rsidRPr="003B40EE">
              <w:t>Утверждено (ФИО, дата)</w:t>
            </w:r>
            <w:bookmarkEnd w:id="20"/>
          </w:p>
        </w:tc>
        <w:tc>
          <w:tcPr>
            <w:tcW w:w="5400" w:type="dxa"/>
          </w:tcPr>
          <w:p w:rsidR="00EB6B2A" w:rsidRDefault="00EB6B2A" w:rsidP="00C95B82">
            <w:proofErr w:type="spellStart"/>
            <w:r>
              <w:t>директор</w:t>
            </w:r>
            <w:r w:rsidRPr="00F92BED">
              <w:t>ТОО</w:t>
            </w:r>
            <w:proofErr w:type="spellEnd"/>
            <w:r w:rsidRPr="00F92BED">
              <w:t xml:space="preserve"> «Телерадиокомпания «</w:t>
            </w:r>
            <w:proofErr w:type="spellStart"/>
            <w:r w:rsidRPr="00F92BED">
              <w:t>Жетісу</w:t>
            </w:r>
            <w:proofErr w:type="spellEnd"/>
            <w:r w:rsidRPr="00F92BED">
              <w:t>»</w:t>
            </w:r>
          </w:p>
          <w:p w:rsidR="00EB6B2A" w:rsidRPr="003B40EE" w:rsidRDefault="00EB6B2A" w:rsidP="00C95B82">
            <w:r w:rsidRPr="00F92BED">
              <w:t xml:space="preserve">Д. </w:t>
            </w:r>
            <w:proofErr w:type="spellStart"/>
            <w:r w:rsidRPr="00F92BED">
              <w:t>Алтынбекұлы</w:t>
            </w:r>
            <w:proofErr w:type="spellEnd"/>
            <w:r>
              <w:t xml:space="preserve">, </w:t>
            </w:r>
            <w:r w:rsidRPr="00F92BED">
              <w:rPr>
                <w:highlight w:val="yellow"/>
              </w:rPr>
              <w:t>07.11.2024</w:t>
            </w:r>
          </w:p>
        </w:tc>
      </w:tr>
    </w:tbl>
    <w:p w:rsidR="00CF2609" w:rsidRPr="001B7601" w:rsidRDefault="00CF2609" w:rsidP="00315402"/>
    <w:p w:rsidR="00CF2609" w:rsidRPr="001B7601" w:rsidRDefault="00CF2609" w:rsidP="00315402">
      <w:pPr>
        <w:jc w:val="center"/>
      </w:pPr>
      <w:r w:rsidRPr="001B7601">
        <w:br w:type="page"/>
      </w:r>
      <w:r w:rsidRPr="001B7601"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696187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44AA" w:rsidRPr="001B7601" w:rsidRDefault="005F44AA">
          <w:pPr>
            <w:pStyle w:val="af8"/>
            <w:rPr>
              <w:rFonts w:ascii="Times New Roman" w:hAnsi="Times New Roman" w:cs="Times New Roman"/>
            </w:rPr>
          </w:pPr>
        </w:p>
        <w:p w:rsidR="0038625C" w:rsidRPr="001B7601" w:rsidRDefault="00B073E8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1B7601">
            <w:rPr>
              <w:rFonts w:ascii="Times New Roman" w:hAnsi="Times New Roman"/>
            </w:rPr>
            <w:fldChar w:fldCharType="begin"/>
          </w:r>
          <w:r w:rsidR="005F44AA" w:rsidRPr="001B7601">
            <w:rPr>
              <w:rFonts w:ascii="Times New Roman" w:hAnsi="Times New Roman"/>
            </w:rPr>
            <w:instrText xml:space="preserve"> TOC \o "1-3" \h \z \u </w:instrText>
          </w:r>
          <w:r w:rsidRPr="001B7601">
            <w:rPr>
              <w:rFonts w:ascii="Times New Roman" w:hAnsi="Times New Roman"/>
            </w:rPr>
            <w:fldChar w:fldCharType="separate"/>
          </w:r>
          <w:hyperlink w:anchor="_Toc496868214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1 Назначение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_Toc496868214 \h </w:instrText>
            </w:r>
            <w:r w:rsidRPr="001B7601">
              <w:rPr>
                <w:rFonts w:ascii="Times New Roman" w:hAnsi="Times New Roman"/>
                <w:noProof/>
                <w:webHidden/>
              </w:rPr>
            </w:r>
            <w:r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4</w:t>
            </w:r>
            <w:r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8625C" w:rsidRPr="001B7601" w:rsidRDefault="00F72A3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215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2 Термины и определения, сокращения и обозначения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_Toc496868215 \h </w:instrText>
            </w:r>
            <w:r w:rsidR="00B073E8" w:rsidRPr="001B7601">
              <w:rPr>
                <w:rFonts w:ascii="Times New Roman" w:hAnsi="Times New Roman"/>
                <w:noProof/>
                <w:webHidden/>
              </w:rPr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4</w:t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8625C" w:rsidRPr="001B7601" w:rsidRDefault="00F72A3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216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3 Нормативные ссылки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_Toc496868216 \h </w:instrText>
            </w:r>
            <w:r w:rsidR="00B073E8" w:rsidRPr="001B7601">
              <w:rPr>
                <w:rFonts w:ascii="Times New Roman" w:hAnsi="Times New Roman"/>
                <w:noProof/>
                <w:webHidden/>
              </w:rPr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4</w:t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8625C" w:rsidRPr="001B7601" w:rsidRDefault="00F72A3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220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4 Общие положения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_Toc496868220 \h </w:instrText>
            </w:r>
            <w:r w:rsidR="00B073E8" w:rsidRPr="001B7601">
              <w:rPr>
                <w:rFonts w:ascii="Times New Roman" w:hAnsi="Times New Roman"/>
                <w:noProof/>
                <w:webHidden/>
              </w:rPr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5</w:t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8625C" w:rsidRPr="001B7601" w:rsidRDefault="00F72A3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221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5 Нефинансовые меры контроля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_Toc496868221 \h </w:instrText>
            </w:r>
            <w:r w:rsidR="00B073E8" w:rsidRPr="001B7601">
              <w:rPr>
                <w:rFonts w:ascii="Times New Roman" w:hAnsi="Times New Roman"/>
                <w:noProof/>
                <w:webHidden/>
              </w:rPr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5</w:t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8625C" w:rsidRPr="001B7601" w:rsidRDefault="00F72A3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222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6 Контроль результативности применения нефинансовых мер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_Toc496868222 \h </w:instrText>
            </w:r>
            <w:r w:rsidR="00B073E8" w:rsidRPr="001B7601">
              <w:rPr>
                <w:rFonts w:ascii="Times New Roman" w:hAnsi="Times New Roman"/>
                <w:noProof/>
                <w:webHidden/>
              </w:rPr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5</w:t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38625C" w:rsidRPr="001B7601" w:rsidRDefault="00F72A37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223" w:history="1">
            <w:r w:rsidR="0038625C" w:rsidRPr="001B7601">
              <w:rPr>
                <w:rStyle w:val="ad"/>
                <w:rFonts w:ascii="Times New Roman" w:hAnsi="Times New Roman"/>
                <w:noProof/>
              </w:rPr>
              <w:t>Лист регистрации изменений</w:t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ab/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instrText xml:space="preserve"> PAGEREF _Toc496868223 \h </w:instrText>
            </w:r>
            <w:r w:rsidR="00B073E8" w:rsidRPr="001B7601">
              <w:rPr>
                <w:rFonts w:ascii="Times New Roman" w:hAnsi="Times New Roman"/>
                <w:noProof/>
                <w:webHidden/>
              </w:rPr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625C" w:rsidRPr="001B7601">
              <w:rPr>
                <w:rFonts w:ascii="Times New Roman" w:hAnsi="Times New Roman"/>
                <w:noProof/>
                <w:webHidden/>
              </w:rPr>
              <w:t>6</w:t>
            </w:r>
            <w:r w:rsidR="00B073E8" w:rsidRPr="001B7601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5F44AA" w:rsidRPr="001B7601" w:rsidRDefault="00B073E8">
          <w:r w:rsidRPr="001B7601">
            <w:rPr>
              <w:b/>
              <w:bCs/>
            </w:rPr>
            <w:fldChar w:fldCharType="end"/>
          </w:r>
        </w:p>
      </w:sdtContent>
    </w:sdt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>
      <w:pPr>
        <w:pStyle w:val="aa"/>
        <w:rPr>
          <w:rFonts w:ascii="Times New Roman" w:hAnsi="Times New Roman" w:cs="Times New Roman"/>
        </w:rPr>
      </w:pPr>
      <w:r w:rsidRPr="001B7601">
        <w:rPr>
          <w:rFonts w:ascii="Times New Roman" w:hAnsi="Times New Roman" w:cs="Times New Roman"/>
        </w:rPr>
        <w:br w:type="page"/>
      </w:r>
      <w:bookmarkStart w:id="21" w:name="_Toc496540039"/>
      <w:bookmarkStart w:id="22" w:name="_Toc496868214"/>
      <w:r w:rsidR="004B285E" w:rsidRPr="001B7601">
        <w:rPr>
          <w:rFonts w:ascii="Times New Roman" w:hAnsi="Times New Roman" w:cs="Times New Roman"/>
        </w:rPr>
        <w:lastRenderedPageBreak/>
        <w:t xml:space="preserve">1 </w:t>
      </w:r>
      <w:r w:rsidRPr="001B7601">
        <w:rPr>
          <w:rFonts w:ascii="Times New Roman" w:hAnsi="Times New Roman" w:cs="Times New Roman"/>
        </w:rPr>
        <w:t>Назначение</w:t>
      </w:r>
      <w:bookmarkEnd w:id="21"/>
      <w:bookmarkEnd w:id="22"/>
    </w:p>
    <w:p w:rsidR="005A194B" w:rsidRPr="001B7601" w:rsidRDefault="005A194B" w:rsidP="00315402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1B7601">
        <w:t xml:space="preserve">Положение о </w:t>
      </w:r>
      <w:r w:rsidR="003E04AD" w:rsidRPr="001B7601">
        <w:t xml:space="preserve">механизмах </w:t>
      </w:r>
      <w:r w:rsidR="00881AAB" w:rsidRPr="001B7601">
        <w:t>не</w:t>
      </w:r>
      <w:r w:rsidR="003E04AD" w:rsidRPr="001B7601">
        <w:t>финансового контроля (</w:t>
      </w:r>
      <w:r w:rsidRPr="001B7601">
        <w:t xml:space="preserve">далее - </w:t>
      </w:r>
      <w:r w:rsidR="007B6287" w:rsidRPr="001B7601">
        <w:t>П</w:t>
      </w:r>
      <w:r w:rsidRPr="001B7601">
        <w:t xml:space="preserve">оложение) устанавливает основные </w:t>
      </w:r>
      <w:r w:rsidR="0039706F" w:rsidRPr="001B7601">
        <w:t xml:space="preserve">меры для </w:t>
      </w:r>
      <w:proofErr w:type="spellStart"/>
      <w:r w:rsidR="00A93DFB">
        <w:t>управления</w:t>
      </w:r>
      <w:r w:rsidR="00881AAB" w:rsidRPr="001B7601">
        <w:t>закупочной</w:t>
      </w:r>
      <w:proofErr w:type="spellEnd"/>
      <w:r w:rsidR="00881AAB" w:rsidRPr="001B7601">
        <w:t>, производственной, коммерческой деятельностью</w:t>
      </w:r>
      <w:r w:rsidRPr="001B7601">
        <w:t>.</w:t>
      </w:r>
    </w:p>
    <w:p w:rsidR="00CF2609" w:rsidRPr="001B7601" w:rsidRDefault="00CF2609" w:rsidP="00315402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1B7601">
        <w:t xml:space="preserve">Положение разработано с </w:t>
      </w:r>
      <w:proofErr w:type="spellStart"/>
      <w:r w:rsidRPr="001B7601">
        <w:t>целью</w:t>
      </w:r>
      <w:r w:rsidR="0039706F" w:rsidRPr="001B7601">
        <w:t>снижения</w:t>
      </w:r>
      <w:proofErr w:type="spellEnd"/>
      <w:r w:rsidR="0039706F" w:rsidRPr="001B7601">
        <w:t xml:space="preserve"> коррупционных рисков путем применения </w:t>
      </w:r>
      <w:r w:rsidR="00881AAB" w:rsidRPr="001B7601">
        <w:t>не</w:t>
      </w:r>
      <w:r w:rsidR="0039706F" w:rsidRPr="001B7601">
        <w:t>финансовых мер</w:t>
      </w:r>
      <w:r w:rsidR="00CC0D94" w:rsidRPr="001B7601">
        <w:t>.</w:t>
      </w:r>
    </w:p>
    <w:p w:rsidR="00CF2609" w:rsidRPr="001B7601" w:rsidRDefault="00CF2609" w:rsidP="00315402">
      <w:pPr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1B7601">
        <w:t>Требования настоящего Положения распространяются на все ст</w:t>
      </w:r>
      <w:r w:rsidR="00A3061E" w:rsidRPr="001B7601">
        <w:t xml:space="preserve">руктурные подразделения </w:t>
      </w:r>
      <w:r w:rsidR="00541017">
        <w:t>Товарищества</w:t>
      </w:r>
      <w:r w:rsidRPr="001B7601">
        <w:t xml:space="preserve">. </w:t>
      </w:r>
    </w:p>
    <w:p w:rsidR="00CF2609" w:rsidRPr="001B7601" w:rsidRDefault="00FC4433" w:rsidP="00315402">
      <w:pPr>
        <w:pStyle w:val="aa"/>
        <w:rPr>
          <w:rFonts w:ascii="Times New Roman" w:hAnsi="Times New Roman" w:cs="Times New Roman"/>
        </w:rPr>
      </w:pPr>
      <w:bookmarkStart w:id="23" w:name="_Toc196813374"/>
      <w:bookmarkStart w:id="24" w:name="_Toc196819505"/>
      <w:bookmarkStart w:id="25" w:name="_Toc198370304"/>
      <w:bookmarkStart w:id="26" w:name="_Toc496540040"/>
      <w:bookmarkStart w:id="27" w:name="_Toc496868215"/>
      <w:r w:rsidRPr="001B7601">
        <w:rPr>
          <w:rFonts w:ascii="Times New Roman" w:hAnsi="Times New Roman" w:cs="Times New Roman"/>
        </w:rPr>
        <w:t xml:space="preserve">2 </w:t>
      </w:r>
      <w:r w:rsidR="00CF2609" w:rsidRPr="001B7601">
        <w:rPr>
          <w:rFonts w:ascii="Times New Roman" w:hAnsi="Times New Roman" w:cs="Times New Roman"/>
        </w:rPr>
        <w:t>Термины и определения, сокращения и обозначения</w:t>
      </w:r>
      <w:bookmarkEnd w:id="23"/>
      <w:bookmarkEnd w:id="24"/>
      <w:bookmarkEnd w:id="25"/>
      <w:bookmarkEnd w:id="26"/>
      <w:bookmarkEnd w:id="27"/>
    </w:p>
    <w:p w:rsidR="00CF2609" w:rsidRPr="001B7601" w:rsidRDefault="004B285E" w:rsidP="00315402">
      <w:pPr>
        <w:pStyle w:val="a"/>
        <w:numPr>
          <w:ilvl w:val="0"/>
          <w:numId w:val="0"/>
        </w:numPr>
        <w:ind w:left="709"/>
        <w:outlineLvl w:val="9"/>
        <w:rPr>
          <w:rFonts w:ascii="Times New Roman" w:hAnsi="Times New Roman" w:cs="Times New Roman"/>
        </w:rPr>
      </w:pPr>
      <w:r w:rsidRPr="001B7601">
        <w:rPr>
          <w:rFonts w:ascii="Times New Roman" w:hAnsi="Times New Roman" w:cs="Times New Roman"/>
        </w:rPr>
        <w:t xml:space="preserve">2.1 </w:t>
      </w:r>
      <w:r w:rsidR="00CF2609" w:rsidRPr="001B7601">
        <w:rPr>
          <w:rFonts w:ascii="Times New Roman" w:hAnsi="Times New Roman" w:cs="Times New Roman"/>
        </w:rPr>
        <w:t>Термины и определения</w:t>
      </w:r>
    </w:p>
    <w:p w:rsidR="00315402" w:rsidRPr="001B7601" w:rsidRDefault="00B5191A" w:rsidP="00315402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1B760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Деловой партнер - </w:t>
      </w:r>
      <w:r w:rsidRPr="001B7601">
        <w:rPr>
          <w:rFonts w:ascii="Times New Roman" w:eastAsia="Times New Roman" w:hAnsi="Times New Roman" w:cs="Times New Roman"/>
          <w:color w:val="auto"/>
          <w:lang w:eastAsia="ru-RU"/>
        </w:rPr>
        <w:t xml:space="preserve">внешняя сторона, с которой </w:t>
      </w:r>
      <w:r w:rsidR="00A93DFB">
        <w:rPr>
          <w:rFonts w:ascii="Times New Roman" w:eastAsia="Times New Roman" w:hAnsi="Times New Roman" w:cs="Times New Roman"/>
          <w:color w:val="auto"/>
          <w:lang w:eastAsia="ru-RU"/>
        </w:rPr>
        <w:t>Товарищество</w:t>
      </w:r>
      <w:r w:rsidRPr="001B7601">
        <w:rPr>
          <w:rFonts w:ascii="Times New Roman" w:eastAsia="Times New Roman" w:hAnsi="Times New Roman" w:cs="Times New Roman"/>
          <w:color w:val="auto"/>
          <w:lang w:eastAsia="ru-RU"/>
        </w:rPr>
        <w:t xml:space="preserve"> имеет или планирует иметь определенного рода деловые отношения (контрагенты, поставщики, консультанты).</w:t>
      </w:r>
    </w:p>
    <w:p w:rsidR="00D7374E" w:rsidRPr="001B7601" w:rsidRDefault="005A194B" w:rsidP="00D7374E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  <w:rPr>
          <w:b/>
        </w:rPr>
      </w:pPr>
      <w:r w:rsidRPr="001B7601">
        <w:rPr>
          <w:b/>
        </w:rPr>
        <w:t>Консультант</w:t>
      </w:r>
      <w:r w:rsidRPr="001B7601">
        <w:t>–</w:t>
      </w:r>
      <w:r w:rsidRPr="001B7601">
        <w:rPr>
          <w:snapToGrid/>
          <w:szCs w:val="24"/>
        </w:rPr>
        <w:t>организация или лицо, которое даёт профессиональные рекомендации, советы и т. п. по вопросам, которые касаются его специальности или деятельности</w:t>
      </w:r>
      <w:r w:rsidR="00A3061E" w:rsidRPr="001B7601">
        <w:rPr>
          <w:snapToGrid/>
          <w:szCs w:val="24"/>
        </w:rPr>
        <w:t>.</w:t>
      </w:r>
    </w:p>
    <w:p w:rsidR="00D7374E" w:rsidRPr="001B7601" w:rsidRDefault="00D7374E" w:rsidP="00D7374E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</w:pPr>
      <w:r w:rsidRPr="001B7601">
        <w:rPr>
          <w:b/>
        </w:rPr>
        <w:t>Поставщик</w:t>
      </w:r>
      <w:r w:rsidRPr="001B7601">
        <w:t xml:space="preserve"> – юридическое или физическое лицо, осуществляющее поставки.</w:t>
      </w:r>
    </w:p>
    <w:p w:rsidR="00315402" w:rsidRPr="001B7601" w:rsidRDefault="00315402" w:rsidP="00315402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  <w:rPr>
          <w:snapToGrid/>
          <w:szCs w:val="24"/>
        </w:rPr>
      </w:pPr>
      <w:r w:rsidRPr="001B7601">
        <w:rPr>
          <w:b/>
          <w:snapToGrid/>
          <w:szCs w:val="24"/>
        </w:rPr>
        <w:t xml:space="preserve">Контрагент – </w:t>
      </w:r>
      <w:r w:rsidRPr="001B7601">
        <w:rPr>
          <w:snapToGrid/>
          <w:szCs w:val="24"/>
        </w:rPr>
        <w:t>юридическое или физическое лицо, принявшее или намеревающееся принять на себя какие-либо обязательства по договору.</w:t>
      </w:r>
    </w:p>
    <w:p w:rsidR="00315402" w:rsidRPr="001B7601" w:rsidRDefault="00315402" w:rsidP="00315402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1B760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Нефинансовый контроль </w:t>
      </w:r>
      <w:r w:rsidR="0051265D" w:rsidRPr="001B7601">
        <w:rPr>
          <w:rFonts w:ascii="Times New Roman" w:eastAsia="Times New Roman" w:hAnsi="Times New Roman" w:cs="Times New Roman"/>
          <w:color w:val="auto"/>
          <w:lang w:eastAsia="ru-RU"/>
        </w:rPr>
        <w:t>— это</w:t>
      </w:r>
      <w:r w:rsidRPr="001B7601">
        <w:rPr>
          <w:rFonts w:ascii="Times New Roman" w:eastAsia="Times New Roman" w:hAnsi="Times New Roman" w:cs="Times New Roman"/>
          <w:color w:val="auto"/>
          <w:lang w:eastAsia="ru-RU"/>
        </w:rPr>
        <w:t xml:space="preserve"> системы </w:t>
      </w:r>
      <w:r w:rsidR="0051265D">
        <w:rPr>
          <w:rFonts w:ascii="Times New Roman" w:eastAsia="Times New Roman" w:hAnsi="Times New Roman" w:cs="Times New Roman"/>
          <w:color w:val="auto"/>
          <w:lang w:eastAsia="ru-RU"/>
        </w:rPr>
        <w:t>управления</w:t>
      </w:r>
      <w:r w:rsidRPr="001B7601">
        <w:rPr>
          <w:rFonts w:ascii="Times New Roman" w:eastAsia="Times New Roman" w:hAnsi="Times New Roman" w:cs="Times New Roman"/>
          <w:color w:val="auto"/>
          <w:lang w:eastAsia="ru-RU"/>
        </w:rPr>
        <w:t xml:space="preserve"> и процессы, внедренные организацией, чтобы помочь ей гарантировать, что ее закупочная, производственная, коммерческая и иная деятельность управляются должным образом.</w:t>
      </w:r>
    </w:p>
    <w:p w:rsidR="00315402" w:rsidRPr="001B7601" w:rsidRDefault="00315402" w:rsidP="00E856C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1B760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Риск – </w:t>
      </w:r>
      <w:r w:rsidRPr="001B7601">
        <w:rPr>
          <w:rFonts w:ascii="Times New Roman" w:eastAsia="Times New Roman" w:hAnsi="Times New Roman" w:cs="Times New Roman"/>
          <w:color w:val="auto"/>
          <w:lang w:eastAsia="ru-RU"/>
        </w:rPr>
        <w:t>влияние неопределенности на цели.</w:t>
      </w:r>
    </w:p>
    <w:p w:rsidR="00333C59" w:rsidRPr="001B7601" w:rsidRDefault="00333C59" w:rsidP="00333C59">
      <w:pPr>
        <w:pStyle w:val="Default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bookmarkStart w:id="28" w:name="_Toc496793436"/>
      <w:r w:rsidRPr="001B760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Сотрудники – </w:t>
      </w:r>
      <w:r w:rsidRPr="001B7601">
        <w:rPr>
          <w:rFonts w:ascii="Times New Roman" w:eastAsia="Times New Roman" w:hAnsi="Times New Roman" w:cs="Times New Roman"/>
          <w:color w:val="auto"/>
          <w:lang w:eastAsia="ru-RU"/>
        </w:rPr>
        <w:t>топ-менеджеры, руководители, персонал, временные работники или пр</w:t>
      </w:r>
      <w:r w:rsidR="00D7374E" w:rsidRPr="001B7601">
        <w:rPr>
          <w:rFonts w:ascii="Times New Roman" w:eastAsia="Times New Roman" w:hAnsi="Times New Roman" w:cs="Times New Roman"/>
          <w:color w:val="auto"/>
          <w:lang w:eastAsia="ru-RU"/>
        </w:rPr>
        <w:t xml:space="preserve">ивлеченные сторонние </w:t>
      </w:r>
      <w:proofErr w:type="spellStart"/>
      <w:r w:rsidR="00D7374E" w:rsidRPr="001B7601">
        <w:rPr>
          <w:rFonts w:ascii="Times New Roman" w:eastAsia="Times New Roman" w:hAnsi="Times New Roman" w:cs="Times New Roman"/>
          <w:color w:val="auto"/>
          <w:lang w:eastAsia="ru-RU"/>
        </w:rPr>
        <w:t>исполнителиорганизации</w:t>
      </w:r>
      <w:proofErr w:type="spellEnd"/>
      <w:r w:rsidRPr="001B7601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28"/>
    </w:p>
    <w:p w:rsidR="00CF2609" w:rsidRPr="001B7601" w:rsidRDefault="00CF2609" w:rsidP="00315402">
      <w:pPr>
        <w:pStyle w:val="a"/>
        <w:numPr>
          <w:ilvl w:val="1"/>
          <w:numId w:val="11"/>
        </w:numPr>
        <w:ind w:left="0" w:firstLine="709"/>
        <w:outlineLvl w:val="9"/>
        <w:rPr>
          <w:rFonts w:ascii="Times New Roman" w:hAnsi="Times New Roman" w:cs="Times New Roman"/>
        </w:rPr>
      </w:pPr>
      <w:r w:rsidRPr="001B7601">
        <w:rPr>
          <w:rFonts w:ascii="Times New Roman" w:hAnsi="Times New Roman" w:cs="Times New Roman"/>
        </w:rPr>
        <w:t>Сокращения и обозначения</w:t>
      </w:r>
    </w:p>
    <w:p w:rsidR="00AC0977" w:rsidRPr="003B40EE" w:rsidRDefault="00AC0977" w:rsidP="00AC0977">
      <w:pPr>
        <w:widowControl w:val="0"/>
        <w:tabs>
          <w:tab w:val="num" w:pos="0"/>
          <w:tab w:val="left" w:pos="709"/>
        </w:tabs>
        <w:spacing w:before="120" w:after="120"/>
        <w:ind w:firstLine="709"/>
        <w:jc w:val="both"/>
      </w:pPr>
      <w:bookmarkStart w:id="29" w:name="_Toc496793445"/>
      <w:r>
        <w:rPr>
          <w:b/>
        </w:rPr>
        <w:t>Товарищество</w:t>
      </w:r>
      <w:r w:rsidRPr="003B40EE">
        <w:t xml:space="preserve"> – </w:t>
      </w:r>
      <w:r w:rsidR="00EB6B2A" w:rsidRPr="00F92BED">
        <w:t>ТОО «Телерадиокомпания «</w:t>
      </w:r>
      <w:proofErr w:type="spellStart"/>
      <w:r w:rsidR="00EB6B2A" w:rsidRPr="00F92BED">
        <w:t>Жетісу</w:t>
      </w:r>
      <w:proofErr w:type="spellEnd"/>
      <w:r w:rsidR="00EB6B2A" w:rsidRPr="00F92BED">
        <w:t>»</w:t>
      </w:r>
      <w:r w:rsidRPr="003B40EE">
        <w:t>.</w:t>
      </w:r>
      <w:bookmarkEnd w:id="29"/>
    </w:p>
    <w:p w:rsidR="00CF2609" w:rsidRPr="001B7601" w:rsidRDefault="0074306E" w:rsidP="0074306E">
      <w:pPr>
        <w:pStyle w:val="12"/>
        <w:widowControl w:val="0"/>
        <w:tabs>
          <w:tab w:val="num" w:pos="0"/>
          <w:tab w:val="left" w:pos="709"/>
        </w:tabs>
        <w:suppressAutoHyphens/>
        <w:spacing w:before="120" w:after="120"/>
        <w:ind w:firstLine="709"/>
        <w:jc w:val="both"/>
        <w:rPr>
          <w:snapToGrid/>
          <w:szCs w:val="24"/>
        </w:rPr>
      </w:pPr>
      <w:r w:rsidRPr="001B7601">
        <w:rPr>
          <w:b/>
          <w:snapToGrid/>
          <w:szCs w:val="24"/>
        </w:rPr>
        <w:t xml:space="preserve">РК – </w:t>
      </w:r>
      <w:r w:rsidRPr="001B7601">
        <w:rPr>
          <w:snapToGrid/>
          <w:szCs w:val="24"/>
        </w:rPr>
        <w:t>Республика Казахстан.</w:t>
      </w:r>
    </w:p>
    <w:p w:rsidR="00CF2609" w:rsidRPr="001B7601" w:rsidRDefault="00875E43" w:rsidP="00315402">
      <w:pPr>
        <w:pStyle w:val="aa"/>
        <w:rPr>
          <w:rFonts w:ascii="Times New Roman" w:hAnsi="Times New Roman" w:cs="Times New Roman"/>
        </w:rPr>
      </w:pPr>
      <w:bookmarkStart w:id="30" w:name="_Toc196813375"/>
      <w:bookmarkStart w:id="31" w:name="_Toc196819506"/>
      <w:bookmarkStart w:id="32" w:name="_Toc496540041"/>
      <w:bookmarkStart w:id="33" w:name="_Toc496868216"/>
      <w:r w:rsidRPr="001B7601">
        <w:rPr>
          <w:rFonts w:ascii="Times New Roman" w:hAnsi="Times New Roman" w:cs="Times New Roman"/>
        </w:rPr>
        <w:t xml:space="preserve">3 </w:t>
      </w:r>
      <w:r w:rsidR="00CF2609" w:rsidRPr="001B7601">
        <w:rPr>
          <w:rFonts w:ascii="Times New Roman" w:hAnsi="Times New Roman" w:cs="Times New Roman"/>
        </w:rPr>
        <w:t>Нормативные ссылки</w:t>
      </w:r>
      <w:bookmarkStart w:id="34" w:name="_Toc196813376"/>
      <w:bookmarkStart w:id="35" w:name="_Toc196819507"/>
      <w:bookmarkEnd w:id="30"/>
      <w:bookmarkEnd w:id="31"/>
      <w:bookmarkEnd w:id="32"/>
      <w:bookmarkEnd w:id="33"/>
    </w:p>
    <w:p w:rsidR="00A94C9C" w:rsidRPr="001B7601" w:rsidRDefault="00A94C9C" w:rsidP="00315402">
      <w:pPr>
        <w:pStyle w:val="Default"/>
        <w:ind w:firstLine="709"/>
        <w:contextualSpacing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bookmarkStart w:id="36" w:name="_Toc496540042"/>
      <w:bookmarkStart w:id="37" w:name="_Toc199565277"/>
      <w:bookmarkEnd w:id="34"/>
      <w:bookmarkEnd w:id="35"/>
      <w:r w:rsidRPr="001B7601">
        <w:rPr>
          <w:rStyle w:val="ad"/>
          <w:rFonts w:ascii="Times New Roman" w:eastAsia="Times New Roman" w:hAnsi="Times New Roman" w:cs="Times New Roman"/>
          <w:bCs/>
          <w:lang w:eastAsia="ru-RU"/>
        </w:rPr>
        <w:t xml:space="preserve">Закон Республики Казахстан от 18 ноября 2015 года № 410-V «О противодействии коррупции» </w:t>
      </w:r>
    </w:p>
    <w:p w:rsidR="00C86534" w:rsidRPr="001B7601" w:rsidRDefault="00335776" w:rsidP="00315402">
      <w:pPr>
        <w:pStyle w:val="Default"/>
        <w:ind w:firstLine="709"/>
        <w:contextualSpacing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1B7601">
        <w:rPr>
          <w:rStyle w:val="ad"/>
          <w:rFonts w:ascii="Times New Roman" w:eastAsia="Times New Roman" w:hAnsi="Times New Roman" w:cs="Times New Roman"/>
          <w:bCs/>
          <w:lang w:eastAsia="ru-RU"/>
        </w:rPr>
        <w:t>Закон Республики Казахстан от 4 декабря 2015 года № 434-V «О государственных закупках»</w:t>
      </w:r>
    </w:p>
    <w:p w:rsidR="00335776" w:rsidRPr="001B7601" w:rsidRDefault="00335776" w:rsidP="00315402">
      <w:pPr>
        <w:pStyle w:val="Default"/>
        <w:ind w:firstLine="709"/>
        <w:contextualSpacing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1B7601">
        <w:rPr>
          <w:rStyle w:val="ad"/>
          <w:rFonts w:ascii="Times New Roman" w:eastAsia="Times New Roman" w:hAnsi="Times New Roman" w:cs="Times New Roman"/>
          <w:bCs/>
          <w:lang w:eastAsia="ru-RU"/>
        </w:rPr>
        <w:t>ISO 37001:2016 Система менеджмента противодействия коррупции</w:t>
      </w:r>
    </w:p>
    <w:p w:rsidR="009D4AB2" w:rsidRPr="001B7601" w:rsidRDefault="006B483C" w:rsidP="00315402">
      <w:pPr>
        <w:pStyle w:val="aa"/>
        <w:spacing w:before="0" w:after="0"/>
        <w:rPr>
          <w:rStyle w:val="ad"/>
          <w:rFonts w:ascii="Times New Roman" w:eastAsia="Times New Roman" w:hAnsi="Times New Roman" w:cs="Times New Roman"/>
          <w:b w:val="0"/>
          <w:snapToGrid/>
        </w:rPr>
      </w:pPr>
      <w:bookmarkStart w:id="38" w:name="_Toc496863464"/>
      <w:bookmarkStart w:id="39" w:name="_Toc496868217"/>
      <w:r w:rsidRPr="001B7601">
        <w:rPr>
          <w:rStyle w:val="ad"/>
          <w:rFonts w:ascii="Times New Roman" w:eastAsia="Times New Roman" w:hAnsi="Times New Roman" w:cs="Times New Roman"/>
          <w:b w:val="0"/>
          <w:snapToGrid/>
        </w:rPr>
        <w:t xml:space="preserve">П 8.2 </w:t>
      </w:r>
      <w:r w:rsidR="00BE7E80" w:rsidRPr="001B7601">
        <w:rPr>
          <w:rStyle w:val="ad"/>
          <w:rFonts w:ascii="Times New Roman" w:eastAsia="Times New Roman" w:hAnsi="Times New Roman" w:cs="Times New Roman"/>
          <w:b w:val="0"/>
          <w:snapToGrid/>
        </w:rPr>
        <w:t>О правилах проведения комплексной проверки</w:t>
      </w:r>
      <w:bookmarkEnd w:id="38"/>
      <w:bookmarkEnd w:id="39"/>
    </w:p>
    <w:p w:rsidR="00A65057" w:rsidRPr="001B7601" w:rsidRDefault="00A65057" w:rsidP="00315402">
      <w:pPr>
        <w:pStyle w:val="aa"/>
        <w:spacing w:before="0" w:after="0"/>
        <w:rPr>
          <w:rStyle w:val="ad"/>
          <w:rFonts w:ascii="Times New Roman" w:eastAsia="Times New Roman" w:hAnsi="Times New Roman" w:cs="Times New Roman"/>
          <w:b w:val="0"/>
          <w:snapToGrid/>
        </w:rPr>
      </w:pPr>
      <w:bookmarkStart w:id="40" w:name="_Toc496863465"/>
      <w:bookmarkStart w:id="41" w:name="_Toc496868218"/>
      <w:r w:rsidRPr="001B7601">
        <w:rPr>
          <w:rStyle w:val="ad"/>
          <w:rFonts w:ascii="Times New Roman" w:eastAsia="Times New Roman" w:hAnsi="Times New Roman" w:cs="Times New Roman"/>
          <w:b w:val="0"/>
          <w:snapToGrid/>
        </w:rPr>
        <w:t>П 8.3 О механизмах финансового</w:t>
      </w:r>
      <w:bookmarkEnd w:id="40"/>
      <w:r w:rsidR="00526C8F" w:rsidRPr="001B7601">
        <w:rPr>
          <w:rStyle w:val="ad"/>
          <w:rFonts w:ascii="Times New Roman" w:eastAsia="Times New Roman" w:hAnsi="Times New Roman" w:cs="Times New Roman"/>
          <w:b w:val="0"/>
          <w:snapToGrid/>
        </w:rPr>
        <w:t xml:space="preserve"> контроля</w:t>
      </w:r>
      <w:bookmarkEnd w:id="41"/>
    </w:p>
    <w:p w:rsidR="00F74570" w:rsidRPr="001B7601" w:rsidRDefault="00F74570" w:rsidP="00315402">
      <w:pPr>
        <w:pStyle w:val="aa"/>
        <w:spacing w:before="0" w:after="0"/>
        <w:rPr>
          <w:rStyle w:val="ad"/>
          <w:rFonts w:ascii="Times New Roman" w:eastAsia="Times New Roman" w:hAnsi="Times New Roman" w:cs="Times New Roman"/>
          <w:b w:val="0"/>
          <w:snapToGrid/>
        </w:rPr>
      </w:pPr>
      <w:bookmarkStart w:id="42" w:name="_Toc496863466"/>
      <w:bookmarkStart w:id="43" w:name="_Toc496868219"/>
      <w:r w:rsidRPr="001B7601">
        <w:rPr>
          <w:rStyle w:val="ad"/>
          <w:rFonts w:ascii="Times New Roman" w:eastAsia="Times New Roman" w:hAnsi="Times New Roman" w:cs="Times New Roman"/>
          <w:b w:val="0"/>
          <w:snapToGrid/>
        </w:rPr>
        <w:t>П 8.8 Положение о мерах при несоответствующих механизмах противодействия коррупции</w:t>
      </w:r>
      <w:bookmarkEnd w:id="42"/>
      <w:bookmarkEnd w:id="43"/>
    </w:p>
    <w:p w:rsidR="00A92DD7" w:rsidRPr="001B7601" w:rsidRDefault="00A92DD7" w:rsidP="00A92DD7">
      <w:pPr>
        <w:pStyle w:val="aa"/>
        <w:rPr>
          <w:rFonts w:ascii="Times New Roman" w:hAnsi="Times New Roman" w:cs="Times New Roman"/>
        </w:rPr>
      </w:pPr>
      <w:bookmarkStart w:id="44" w:name="_Toc496868220"/>
      <w:r w:rsidRPr="001B7601">
        <w:rPr>
          <w:rFonts w:ascii="Times New Roman" w:hAnsi="Times New Roman" w:cs="Times New Roman"/>
        </w:rPr>
        <w:t xml:space="preserve">4 </w:t>
      </w:r>
      <w:r w:rsidR="00526C8F" w:rsidRPr="001B7601">
        <w:rPr>
          <w:rFonts w:ascii="Times New Roman" w:hAnsi="Times New Roman" w:cs="Times New Roman"/>
        </w:rPr>
        <w:t>Общие положения</w:t>
      </w:r>
      <w:bookmarkEnd w:id="44"/>
    </w:p>
    <w:p w:rsidR="00526C8F" w:rsidRPr="001B7601" w:rsidRDefault="0038625C" w:rsidP="00526C8F">
      <w:pPr>
        <w:pStyle w:val="ConsPlusNormal"/>
        <w:ind w:firstLine="540"/>
        <w:jc w:val="both"/>
      </w:pPr>
      <w:r w:rsidRPr="001B7601">
        <w:rPr>
          <w:snapToGrid w:val="0"/>
        </w:rPr>
        <w:t>Н</w:t>
      </w:r>
      <w:r w:rsidR="00526C8F" w:rsidRPr="001B7601">
        <w:rPr>
          <w:snapToGrid w:val="0"/>
        </w:rPr>
        <w:t>ефинансовы</w:t>
      </w:r>
      <w:r w:rsidRPr="001B7601">
        <w:rPr>
          <w:snapToGrid w:val="0"/>
        </w:rPr>
        <w:t>е</w:t>
      </w:r>
      <w:r w:rsidR="00526C8F" w:rsidRPr="001B7601">
        <w:rPr>
          <w:snapToGrid w:val="0"/>
        </w:rPr>
        <w:t xml:space="preserve"> мер</w:t>
      </w:r>
      <w:r w:rsidRPr="001B7601">
        <w:rPr>
          <w:snapToGrid w:val="0"/>
        </w:rPr>
        <w:t>ы</w:t>
      </w:r>
      <w:r w:rsidR="00526C8F" w:rsidRPr="001B7601">
        <w:rPr>
          <w:snapToGrid w:val="0"/>
        </w:rPr>
        <w:t xml:space="preserve"> контроля применяются </w:t>
      </w:r>
      <w:r w:rsidR="00BB210A" w:rsidRPr="001B7601">
        <w:rPr>
          <w:snapToGrid w:val="0"/>
        </w:rPr>
        <w:t>организацие</w:t>
      </w:r>
      <w:r w:rsidR="00526C8F" w:rsidRPr="001B7601">
        <w:rPr>
          <w:snapToGrid w:val="0"/>
        </w:rPr>
        <w:t>й в отношении всей деятельности за исключением финансовых операций</w:t>
      </w:r>
      <w:r w:rsidRPr="001B7601">
        <w:rPr>
          <w:snapToGrid w:val="0"/>
        </w:rPr>
        <w:t>. Данные меры реализуются с использованием механизмов комплексной проверки, а также механизмов раздела 5 настоящего Положения.</w:t>
      </w:r>
    </w:p>
    <w:p w:rsidR="00CF2609" w:rsidRPr="001B7601" w:rsidRDefault="00A92DD7" w:rsidP="00315402">
      <w:pPr>
        <w:pStyle w:val="aa"/>
        <w:rPr>
          <w:rFonts w:ascii="Times New Roman" w:hAnsi="Times New Roman" w:cs="Times New Roman"/>
        </w:rPr>
      </w:pPr>
      <w:bookmarkStart w:id="45" w:name="_Toc496868221"/>
      <w:r w:rsidRPr="001B7601">
        <w:rPr>
          <w:rFonts w:ascii="Times New Roman" w:hAnsi="Times New Roman" w:cs="Times New Roman"/>
        </w:rPr>
        <w:t>5</w:t>
      </w:r>
      <w:bookmarkEnd w:id="36"/>
      <w:r w:rsidR="00B5191A" w:rsidRPr="001B7601">
        <w:rPr>
          <w:rFonts w:ascii="Times New Roman" w:hAnsi="Times New Roman" w:cs="Times New Roman"/>
        </w:rPr>
        <w:t>Нефинансовые меры контроля</w:t>
      </w:r>
      <w:bookmarkEnd w:id="45"/>
    </w:p>
    <w:p w:rsidR="009D4AB2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bookmarkStart w:id="46" w:name="_Toc496540043"/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lastRenderedPageBreak/>
        <w:t>5</w:t>
      </w:r>
      <w:r w:rsidR="00227DC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.1 </w:t>
      </w:r>
      <w:r w:rsidR="00A93DFB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Товарищество</w:t>
      </w:r>
      <w:r w:rsidR="00B4496A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применяет механизмы </w:t>
      </w:r>
      <w:r w:rsidR="00B5191A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не</w:t>
      </w:r>
      <w:r w:rsidR="00B4496A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финансового контроля заключаемых контрактов с деловыми партнерами</w:t>
      </w:r>
      <w:r w:rsidR="00227DC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B4496A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227DC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.2 </w:t>
      </w:r>
      <w:r w:rsidR="00B5191A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Выбор и одобрение деловых партнеров проходит через процедуру комплексной проверки согласно П 8.2 с оценкой уровня риска сделки и партнера</w:t>
      </w:r>
      <w:r w:rsidR="00227DC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88006E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227DC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.3 </w:t>
      </w:r>
      <w:r w:rsidR="002E5DE4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При заключении контракта с дел</w:t>
      </w:r>
      <w:r w:rsidR="00154D90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овым партнером обязательно проверяются</w:t>
      </w:r>
      <w:r w:rsidR="0088006E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:</w:t>
      </w:r>
    </w:p>
    <w:p w:rsidR="0088006E" w:rsidRPr="001B7601" w:rsidRDefault="00154D90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- законность</w:t>
      </w:r>
      <w:r w:rsidR="0088006E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оказываемых услуг (наличие сертификатов, лицензий и другой разрешительной документации)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;</w:t>
      </w:r>
    </w:p>
    <w:p w:rsidR="0088006E" w:rsidRPr="001B7601" w:rsidRDefault="0088006E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- </w:t>
      </w:r>
      <w:r w:rsidR="00154D90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полнота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оказываемых услуг в соответствии с контрактом и отсутствия жалоб на некачественное оказание услуг;</w:t>
      </w:r>
    </w:p>
    <w:p w:rsidR="004E5943" w:rsidRPr="001B7601" w:rsidRDefault="00154D90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- соответствие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платежей деловому партнеру оказанным услугам.</w:t>
      </w:r>
    </w:p>
    <w:p w:rsidR="004E5943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.4 Организация тендерных торгов в соответствии с </w:t>
      </w:r>
      <w:r w:rsidR="005A3BDC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Законом Республики Казахстан от 4 декабря 2015 года № 434-V «О государственных закупках» 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или национальным законодательством страны, в которой осуществляются закупки с привлечением не менее трех участников</w:t>
      </w:r>
      <w:r w:rsidR="0031540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227DC2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227DC2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5Привлечение к тендерной комиссии не менее двух человек от </w:t>
      </w:r>
      <w:r w:rsidR="00541017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Товарищества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из разных структурных подразделений</w:t>
      </w:r>
      <w:r w:rsidR="00E85F0B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4E5943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4E5943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.6 </w:t>
      </w:r>
      <w:r w:rsidR="00A65057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Соблюдение п. 5.1 П 8.3 при условии, что лицо, одобряющее контракт не принимает участие в оказании услуг по контракту или подтверждает выполнение работ по контракту.</w:t>
      </w:r>
    </w:p>
    <w:p w:rsidR="00A65057" w:rsidRPr="001B7601" w:rsidRDefault="00A92DD7" w:rsidP="00315402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5</w:t>
      </w:r>
      <w:r w:rsidR="00A65057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.7 Проведение обсуждения и анализа руководством </w:t>
      </w:r>
      <w:r w:rsidR="00541017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Товарищества</w:t>
      </w:r>
      <w:r w:rsidR="00A65057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сделок с высоким уровнем коррупционного риска по результатам комплек</w:t>
      </w:r>
      <w:r w:rsidR="0028024C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сной проверки в соответствии с </w:t>
      </w:r>
      <w:r w:rsidR="00A65057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П 8.</w:t>
      </w:r>
      <w:r w:rsidR="0028024C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2</w:t>
      </w: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.</w:t>
      </w:r>
    </w:p>
    <w:p w:rsidR="00403877" w:rsidRPr="001B7601" w:rsidRDefault="0038625C" w:rsidP="00315402">
      <w:pPr>
        <w:pStyle w:val="aa"/>
        <w:rPr>
          <w:rFonts w:ascii="Times New Roman" w:hAnsi="Times New Roman" w:cs="Times New Roman"/>
        </w:rPr>
      </w:pPr>
      <w:bookmarkStart w:id="47" w:name="_Toc496868222"/>
      <w:bookmarkEnd w:id="46"/>
      <w:r w:rsidRPr="001B7601">
        <w:rPr>
          <w:rFonts w:ascii="Times New Roman" w:hAnsi="Times New Roman" w:cs="Times New Roman"/>
        </w:rPr>
        <w:t>6</w:t>
      </w:r>
      <w:r w:rsidR="00403877" w:rsidRPr="001B7601">
        <w:rPr>
          <w:rFonts w:ascii="Times New Roman" w:hAnsi="Times New Roman" w:cs="Times New Roman"/>
        </w:rPr>
        <w:t xml:space="preserve"> Контроль результативности применения </w:t>
      </w:r>
      <w:r w:rsidR="00A65057" w:rsidRPr="001B7601">
        <w:rPr>
          <w:rFonts w:ascii="Times New Roman" w:hAnsi="Times New Roman" w:cs="Times New Roman"/>
        </w:rPr>
        <w:t>не</w:t>
      </w:r>
      <w:r w:rsidR="00403877" w:rsidRPr="001B7601">
        <w:rPr>
          <w:rFonts w:ascii="Times New Roman" w:hAnsi="Times New Roman" w:cs="Times New Roman"/>
        </w:rPr>
        <w:t>финансовых мер</w:t>
      </w:r>
      <w:bookmarkEnd w:id="47"/>
    </w:p>
    <w:p w:rsidR="003B1D89" w:rsidRPr="001B7601" w:rsidRDefault="00403877" w:rsidP="005F44A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</w:pP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Контроль результативности применения </w:t>
      </w:r>
      <w:r w:rsidR="00A65057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не</w:t>
      </w:r>
      <w:r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финансовых мер проводится при внутренних аудитах системы антикоррупционного менеджмента</w:t>
      </w:r>
      <w:r w:rsidR="00F74570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, а также в процессе оценки рисков, связанных с коррупцией. Применение мер </w:t>
      </w:r>
      <w:r w:rsidR="00A65057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не</w:t>
      </w:r>
      <w:r w:rsidR="00F74570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финансового контроля считается результативным, если данные меры позволяют снизить уровень коррупционных рисков, а также если при проведении внутренних аудитов систем</w:t>
      </w:r>
      <w:r w:rsidR="00CE1268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>ы не выявлено случаев коррупции.</w:t>
      </w:r>
      <w:r w:rsidR="00F74570" w:rsidRPr="001B7601">
        <w:rPr>
          <w:rFonts w:ascii="Times New Roman" w:eastAsia="Times New Roman" w:hAnsi="Times New Roman" w:cs="Times New Roman"/>
          <w:snapToGrid w:val="0"/>
          <w:color w:val="auto"/>
          <w:szCs w:val="20"/>
          <w:lang w:eastAsia="ru-RU"/>
        </w:rPr>
        <w:t xml:space="preserve"> При выявлении случаев коррупции, а также необоснованном повышении уровня коррупционных рисков применяются меры согласно П 8.8.</w:t>
      </w:r>
    </w:p>
    <w:p w:rsidR="00CF2609" w:rsidRPr="001B7601" w:rsidRDefault="00CF2609" w:rsidP="00315402">
      <w:pPr>
        <w:pStyle w:val="aa"/>
        <w:rPr>
          <w:rFonts w:ascii="Times New Roman" w:hAnsi="Times New Roman" w:cs="Times New Roman"/>
        </w:rPr>
      </w:pPr>
      <w:bookmarkStart w:id="48" w:name="_Toc222215360"/>
      <w:bookmarkStart w:id="49" w:name="_Toc496540077"/>
      <w:bookmarkStart w:id="50" w:name="_Toc496868223"/>
      <w:r w:rsidRPr="001B7601">
        <w:rPr>
          <w:rFonts w:ascii="Times New Roman" w:hAnsi="Times New Roman" w:cs="Times New Roman"/>
        </w:rPr>
        <w:t>Лист регистрации изменений</w:t>
      </w:r>
      <w:bookmarkEnd w:id="48"/>
      <w:bookmarkEnd w:id="49"/>
      <w:bookmarkEnd w:id="50"/>
    </w:p>
    <w:p w:rsidR="00CF2609" w:rsidRPr="001B7601" w:rsidRDefault="00CF2609" w:rsidP="00315402">
      <w:pPr>
        <w:spacing w:before="120"/>
        <w:ind w:firstLine="709"/>
        <w:jc w:val="both"/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980"/>
      </w:tblGrid>
      <w:tr w:rsidR="00CF2609" w:rsidRPr="001B7601" w:rsidTr="00A4389B">
        <w:trPr>
          <w:cantSplit/>
          <w:trHeight w:val="72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jc w:val="both"/>
              <w:rPr>
                <w:bCs/>
              </w:rPr>
            </w:pPr>
            <w:r w:rsidRPr="001B7601">
              <w:rPr>
                <w:bCs/>
              </w:rPr>
              <w:t>Номер отмененной версии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</w:p>
          <w:p w:rsidR="00CF2609" w:rsidRPr="001B7601" w:rsidRDefault="00CF2609" w:rsidP="00315402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  <w:r w:rsidRPr="001B7601">
              <w:t>Номера пунктов, рисунков, таблиц, приложений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jc w:val="both"/>
              <w:rPr>
                <w:bCs/>
              </w:rPr>
            </w:pPr>
            <w:r w:rsidRPr="001B7601">
              <w:rPr>
                <w:bCs/>
              </w:rPr>
              <w:t>Дата утверждения отмененной версии</w:t>
            </w:r>
          </w:p>
        </w:tc>
      </w:tr>
      <w:tr w:rsidR="00CF2609" w:rsidRPr="001B7601" w:rsidTr="00A4389B">
        <w:trPr>
          <w:cantSplit/>
          <w:trHeight w:val="43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jc w:val="both"/>
              <w:rPr>
                <w:bCs/>
              </w:rPr>
            </w:pPr>
            <w:r w:rsidRPr="001B7601">
              <w:rPr>
                <w:bCs/>
              </w:rPr>
              <w:t>Измененных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jc w:val="both"/>
              <w:rPr>
                <w:bCs/>
              </w:rPr>
            </w:pPr>
            <w:r w:rsidRPr="001B7601">
              <w:rPr>
                <w:bCs/>
              </w:rPr>
              <w:t>Введенных вновь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jc w:val="both"/>
              <w:rPr>
                <w:bCs/>
              </w:rPr>
            </w:pPr>
            <w:r w:rsidRPr="001B7601">
              <w:rPr>
                <w:bCs/>
              </w:rPr>
              <w:t>Удаленных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</w:tr>
      <w:tr w:rsidR="00CF2609" w:rsidRPr="001B7601" w:rsidTr="00A4389B">
        <w:trPr>
          <w:cantSplit/>
          <w:trHeight w:val="8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25"/>
            </w:pPr>
          </w:p>
        </w:tc>
      </w:tr>
      <w:tr w:rsidR="00CF2609" w:rsidRPr="001B7601" w:rsidTr="00A4389B">
        <w:trPr>
          <w:cantSplit/>
          <w:trHeight w:val="8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hanging="22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</w:pPr>
          </w:p>
        </w:tc>
      </w:tr>
      <w:tr w:rsidR="00CF2609" w:rsidRPr="001B7601" w:rsidTr="00A4389B">
        <w:trPr>
          <w:cantSplit/>
          <w:trHeight w:val="8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</w:tr>
      <w:tr w:rsidR="00CF2609" w:rsidRPr="001B7601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</w:tr>
      <w:tr w:rsidR="00CF2609" w:rsidRPr="001B7601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</w:tr>
      <w:tr w:rsidR="00CF2609" w:rsidRPr="001B7601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1B7601" w:rsidRDefault="00CF2609" w:rsidP="00315402">
            <w:pPr>
              <w:spacing w:before="120"/>
              <w:ind w:firstLine="709"/>
              <w:jc w:val="both"/>
            </w:pPr>
          </w:p>
        </w:tc>
      </w:tr>
      <w:bookmarkEnd w:id="37"/>
    </w:tbl>
    <w:p w:rsidR="00CF2609" w:rsidRPr="001B7601" w:rsidRDefault="00CF2609" w:rsidP="00315402">
      <w:pPr>
        <w:spacing w:before="120"/>
        <w:ind w:firstLine="709"/>
        <w:jc w:val="both"/>
      </w:pPr>
    </w:p>
    <w:p w:rsidR="00CF2609" w:rsidRPr="001B7601" w:rsidRDefault="00CF2609" w:rsidP="00315402">
      <w:pPr>
        <w:spacing w:before="120"/>
        <w:ind w:firstLine="709"/>
        <w:jc w:val="both"/>
      </w:pPr>
    </w:p>
    <w:p w:rsidR="00CF2609" w:rsidRPr="001B7601" w:rsidRDefault="00CF2609" w:rsidP="00315402">
      <w:pPr>
        <w:spacing w:before="120"/>
        <w:ind w:firstLine="709"/>
        <w:jc w:val="both"/>
      </w:pPr>
    </w:p>
    <w:p w:rsidR="00CF2609" w:rsidRPr="001B7601" w:rsidRDefault="00CF2609" w:rsidP="00315402">
      <w:pPr>
        <w:ind w:firstLine="720"/>
        <w:jc w:val="center"/>
      </w:pPr>
    </w:p>
    <w:p w:rsidR="00CF2609" w:rsidRPr="001B7601" w:rsidRDefault="00CF2609" w:rsidP="00315402"/>
    <w:p w:rsidR="00196791" w:rsidRPr="001B7601" w:rsidRDefault="00196791" w:rsidP="00315402"/>
    <w:sectPr w:rsidR="00196791" w:rsidRPr="001B7601" w:rsidSect="005A194B">
      <w:headerReference w:type="default" r:id="rId9"/>
      <w:footerReference w:type="default" r:id="rId10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37" w:rsidRDefault="00F72A37">
      <w:r>
        <w:separator/>
      </w:r>
    </w:p>
  </w:endnote>
  <w:endnote w:type="continuationSeparator" w:id="0">
    <w:p w:rsidR="00F72A37" w:rsidRDefault="00F7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16"/>
      <w:gridCol w:w="4488"/>
    </w:tblGrid>
    <w:tr w:rsidR="00227DC2" w:rsidRPr="00B21DC3" w:rsidTr="00A4389B">
      <w:tc>
        <w:tcPr>
          <w:tcW w:w="9570" w:type="dxa"/>
          <w:gridSpan w:val="2"/>
        </w:tcPr>
        <w:p w:rsidR="00227DC2" w:rsidRPr="005E795B" w:rsidRDefault="00227DC2" w:rsidP="00BE7E80">
          <w:pPr>
            <w:outlineLvl w:val="0"/>
            <w:rPr>
              <w:rFonts w:ascii="Tahoma" w:hAnsi="Tahoma" w:cs="Tahoma"/>
              <w:sz w:val="20"/>
              <w:szCs w:val="20"/>
            </w:rPr>
          </w:pPr>
        </w:p>
      </w:tc>
    </w:tr>
    <w:tr w:rsidR="00227DC2" w:rsidRPr="00B21DC3" w:rsidTr="00A4389B">
      <w:trPr>
        <w:trHeight w:val="240"/>
      </w:trPr>
      <w:tc>
        <w:tcPr>
          <w:tcW w:w="4904" w:type="dxa"/>
        </w:tcPr>
        <w:p w:rsidR="00227DC2" w:rsidRPr="005E795B" w:rsidRDefault="00227DC2" w:rsidP="005E795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666" w:type="dxa"/>
        </w:tcPr>
        <w:p w:rsidR="00227DC2" w:rsidRPr="00B21DC3" w:rsidRDefault="00227DC2" w:rsidP="00A4389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</w:tbl>
  <w:p w:rsidR="00227DC2" w:rsidRPr="00C42226" w:rsidRDefault="00227DC2" w:rsidP="00A4389B">
    <w:pPr>
      <w:pStyle w:val="a6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37" w:rsidRDefault="00F72A37">
      <w:r>
        <w:separator/>
      </w:r>
    </w:p>
  </w:footnote>
  <w:footnote w:type="continuationSeparator" w:id="0">
    <w:p w:rsidR="00F72A37" w:rsidRDefault="00F7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2" w:rsidRPr="00AD10D4" w:rsidRDefault="00227DC2" w:rsidP="00A4389B">
    <w:pPr>
      <w:pStyle w:val="a4"/>
      <w:jc w:val="right"/>
      <w:rPr>
        <w:rFonts w:ascii="Tahoma" w:hAnsi="Tahoma" w:cs="Tahoma"/>
        <w:lang w:val="en-US"/>
      </w:rPr>
    </w:pPr>
    <w:r>
      <w:rPr>
        <w:rFonts w:ascii="Tahoma" w:hAnsi="Tahoma" w:cs="Tahoma"/>
      </w:rPr>
      <w:t xml:space="preserve">П </w:t>
    </w:r>
    <w:r w:rsidRPr="00A3061E">
      <w:rPr>
        <w:rFonts w:ascii="Tahoma" w:hAnsi="Tahoma" w:cs="Tahoma"/>
      </w:rPr>
      <w:t>8.</w:t>
    </w:r>
    <w:r w:rsidR="00881AAB">
      <w:rPr>
        <w:rFonts w:ascii="Tahoma" w:hAnsi="Tahoma" w:cs="Tahom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83D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69501AC"/>
    <w:multiLevelType w:val="hybridMultilevel"/>
    <w:tmpl w:val="A50EA56C"/>
    <w:lvl w:ilvl="0" w:tplc="4D40263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6174E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E640B9"/>
    <w:multiLevelType w:val="multilevel"/>
    <w:tmpl w:val="F530E1DC"/>
    <w:lvl w:ilvl="0">
      <w:start w:val="2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pStyle w:val="a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8" w:hanging="2160"/>
      </w:pPr>
      <w:rPr>
        <w:rFonts w:hint="default"/>
      </w:rPr>
    </w:lvl>
  </w:abstractNum>
  <w:abstractNum w:abstractNumId="5" w15:restartNumberingAfterBreak="0">
    <w:nsid w:val="3A144002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1A5941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7" w15:restartNumberingAfterBreak="0">
    <w:nsid w:val="4D2B3C3A"/>
    <w:multiLevelType w:val="multilevel"/>
    <w:tmpl w:val="05E0BE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3" w:hanging="2520"/>
      </w:pPr>
      <w:rPr>
        <w:rFonts w:hint="default"/>
      </w:rPr>
    </w:lvl>
  </w:abstractNum>
  <w:abstractNum w:abstractNumId="8" w15:restartNumberingAfterBreak="0">
    <w:nsid w:val="6438085F"/>
    <w:multiLevelType w:val="multilevel"/>
    <w:tmpl w:val="59C42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9" w15:restartNumberingAfterBreak="0">
    <w:nsid w:val="79103864"/>
    <w:multiLevelType w:val="multilevel"/>
    <w:tmpl w:val="49687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AFD04DB"/>
    <w:multiLevelType w:val="hybridMultilevel"/>
    <w:tmpl w:val="C3A4F988"/>
    <w:lvl w:ilvl="0" w:tplc="6BC8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D"/>
    <w:rsid w:val="000310EE"/>
    <w:rsid w:val="00050747"/>
    <w:rsid w:val="00090FF0"/>
    <w:rsid w:val="00096147"/>
    <w:rsid w:val="000D263C"/>
    <w:rsid w:val="000D7964"/>
    <w:rsid w:val="000E6FA6"/>
    <w:rsid w:val="000F7A71"/>
    <w:rsid w:val="0013548B"/>
    <w:rsid w:val="001461F4"/>
    <w:rsid w:val="00153688"/>
    <w:rsid w:val="00154D90"/>
    <w:rsid w:val="00196791"/>
    <w:rsid w:val="0019751C"/>
    <w:rsid w:val="001A7D60"/>
    <w:rsid w:val="001B7601"/>
    <w:rsid w:val="001C49E6"/>
    <w:rsid w:val="001E46D0"/>
    <w:rsid w:val="001F3E96"/>
    <w:rsid w:val="00227DC2"/>
    <w:rsid w:val="00243275"/>
    <w:rsid w:val="00270525"/>
    <w:rsid w:val="00272079"/>
    <w:rsid w:val="00274E9C"/>
    <w:rsid w:val="0028024C"/>
    <w:rsid w:val="00292771"/>
    <w:rsid w:val="00293D01"/>
    <w:rsid w:val="002A71B7"/>
    <w:rsid w:val="002C6564"/>
    <w:rsid w:val="002D0D13"/>
    <w:rsid w:val="002E10F1"/>
    <w:rsid w:val="002E5DE4"/>
    <w:rsid w:val="002F1F37"/>
    <w:rsid w:val="00315402"/>
    <w:rsid w:val="00333C59"/>
    <w:rsid w:val="00335776"/>
    <w:rsid w:val="00340C3D"/>
    <w:rsid w:val="00350744"/>
    <w:rsid w:val="00357101"/>
    <w:rsid w:val="003715F9"/>
    <w:rsid w:val="00385F67"/>
    <w:rsid w:val="0038625C"/>
    <w:rsid w:val="0039706F"/>
    <w:rsid w:val="003B1D89"/>
    <w:rsid w:val="003D6A83"/>
    <w:rsid w:val="003E04AD"/>
    <w:rsid w:val="00403059"/>
    <w:rsid w:val="00403877"/>
    <w:rsid w:val="00442AB9"/>
    <w:rsid w:val="004551D5"/>
    <w:rsid w:val="004A6A4D"/>
    <w:rsid w:val="004B285E"/>
    <w:rsid w:val="004C5854"/>
    <w:rsid w:val="004E5943"/>
    <w:rsid w:val="004F7255"/>
    <w:rsid w:val="0051265D"/>
    <w:rsid w:val="0051473D"/>
    <w:rsid w:val="0052036F"/>
    <w:rsid w:val="00524C89"/>
    <w:rsid w:val="00526C8F"/>
    <w:rsid w:val="005376C2"/>
    <w:rsid w:val="00541017"/>
    <w:rsid w:val="00580FFA"/>
    <w:rsid w:val="005817A5"/>
    <w:rsid w:val="005A194B"/>
    <w:rsid w:val="005A3BDC"/>
    <w:rsid w:val="005C4C8F"/>
    <w:rsid w:val="005D1FDF"/>
    <w:rsid w:val="005E795B"/>
    <w:rsid w:val="005F44AA"/>
    <w:rsid w:val="0063092B"/>
    <w:rsid w:val="006529F7"/>
    <w:rsid w:val="006A5899"/>
    <w:rsid w:val="006B483C"/>
    <w:rsid w:val="006C24DE"/>
    <w:rsid w:val="006D7552"/>
    <w:rsid w:val="006F4C26"/>
    <w:rsid w:val="006F6468"/>
    <w:rsid w:val="0073196D"/>
    <w:rsid w:val="00736C12"/>
    <w:rsid w:val="0074306E"/>
    <w:rsid w:val="00764213"/>
    <w:rsid w:val="00791D5C"/>
    <w:rsid w:val="007A06A2"/>
    <w:rsid w:val="007B6287"/>
    <w:rsid w:val="007D6F04"/>
    <w:rsid w:val="007E7162"/>
    <w:rsid w:val="00802DE3"/>
    <w:rsid w:val="008175DC"/>
    <w:rsid w:val="0085038B"/>
    <w:rsid w:val="00875E43"/>
    <w:rsid w:val="0088006E"/>
    <w:rsid w:val="00881AAB"/>
    <w:rsid w:val="00884AAD"/>
    <w:rsid w:val="008947B9"/>
    <w:rsid w:val="008C1419"/>
    <w:rsid w:val="008F3D72"/>
    <w:rsid w:val="00921E28"/>
    <w:rsid w:val="009308DD"/>
    <w:rsid w:val="00957D23"/>
    <w:rsid w:val="00987B04"/>
    <w:rsid w:val="009A6898"/>
    <w:rsid w:val="009D4AB2"/>
    <w:rsid w:val="009D6F2E"/>
    <w:rsid w:val="009E2796"/>
    <w:rsid w:val="009E7AA1"/>
    <w:rsid w:val="009F013B"/>
    <w:rsid w:val="00A24280"/>
    <w:rsid w:val="00A3061E"/>
    <w:rsid w:val="00A4389B"/>
    <w:rsid w:val="00A55B09"/>
    <w:rsid w:val="00A61853"/>
    <w:rsid w:val="00A65057"/>
    <w:rsid w:val="00A855E4"/>
    <w:rsid w:val="00A92DD7"/>
    <w:rsid w:val="00A93DFB"/>
    <w:rsid w:val="00A94C9C"/>
    <w:rsid w:val="00AA4385"/>
    <w:rsid w:val="00AC0977"/>
    <w:rsid w:val="00AC634C"/>
    <w:rsid w:val="00AD0C20"/>
    <w:rsid w:val="00AD10D4"/>
    <w:rsid w:val="00AE5132"/>
    <w:rsid w:val="00AF5F59"/>
    <w:rsid w:val="00B019B8"/>
    <w:rsid w:val="00B03C12"/>
    <w:rsid w:val="00B073E8"/>
    <w:rsid w:val="00B25A78"/>
    <w:rsid w:val="00B2701F"/>
    <w:rsid w:val="00B4496A"/>
    <w:rsid w:val="00B5191A"/>
    <w:rsid w:val="00B87CBD"/>
    <w:rsid w:val="00BA1BA7"/>
    <w:rsid w:val="00BB210A"/>
    <w:rsid w:val="00BC35B3"/>
    <w:rsid w:val="00BD3EB3"/>
    <w:rsid w:val="00BD5063"/>
    <w:rsid w:val="00BE578C"/>
    <w:rsid w:val="00BE7E80"/>
    <w:rsid w:val="00C27CEF"/>
    <w:rsid w:val="00C32C77"/>
    <w:rsid w:val="00C51911"/>
    <w:rsid w:val="00C7236B"/>
    <w:rsid w:val="00C86534"/>
    <w:rsid w:val="00CB4B05"/>
    <w:rsid w:val="00CC0D94"/>
    <w:rsid w:val="00CD725F"/>
    <w:rsid w:val="00CE1268"/>
    <w:rsid w:val="00CE7719"/>
    <w:rsid w:val="00CF2609"/>
    <w:rsid w:val="00D03D30"/>
    <w:rsid w:val="00D10856"/>
    <w:rsid w:val="00D53819"/>
    <w:rsid w:val="00D7029D"/>
    <w:rsid w:val="00D7374E"/>
    <w:rsid w:val="00D87614"/>
    <w:rsid w:val="00D97680"/>
    <w:rsid w:val="00DB0217"/>
    <w:rsid w:val="00DF287B"/>
    <w:rsid w:val="00DF4474"/>
    <w:rsid w:val="00E021C7"/>
    <w:rsid w:val="00E0422D"/>
    <w:rsid w:val="00E05D74"/>
    <w:rsid w:val="00E125FB"/>
    <w:rsid w:val="00E230A2"/>
    <w:rsid w:val="00E37C35"/>
    <w:rsid w:val="00E42F08"/>
    <w:rsid w:val="00E73C82"/>
    <w:rsid w:val="00E856CB"/>
    <w:rsid w:val="00E85F0B"/>
    <w:rsid w:val="00EB619D"/>
    <w:rsid w:val="00EB6B2A"/>
    <w:rsid w:val="00EF1DC6"/>
    <w:rsid w:val="00F02DB4"/>
    <w:rsid w:val="00F22A9C"/>
    <w:rsid w:val="00F37EC8"/>
    <w:rsid w:val="00F44DC9"/>
    <w:rsid w:val="00F72A37"/>
    <w:rsid w:val="00F74570"/>
    <w:rsid w:val="00F77AC3"/>
    <w:rsid w:val="00F95E92"/>
    <w:rsid w:val="00FA0DB8"/>
    <w:rsid w:val="00FC4101"/>
    <w:rsid w:val="00FC4433"/>
    <w:rsid w:val="00FE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C2FFE-84EF-44D2-A561-D178BFA5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CF26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F26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F2609"/>
    <w:pPr>
      <w:keepNext/>
      <w:widowControl w:val="0"/>
      <w:numPr>
        <w:ilvl w:val="5"/>
        <w:numId w:val="1"/>
      </w:numPr>
      <w:spacing w:line="260" w:lineRule="auto"/>
      <w:outlineLvl w:val="5"/>
    </w:pPr>
    <w:rPr>
      <w:b/>
      <w:bCs/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CF26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F26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F26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F2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F26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F260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F26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F2609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rsid w:val="00CF2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CF2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CF2609"/>
  </w:style>
  <w:style w:type="paragraph" w:customStyle="1" w:styleId="a">
    <w:name w:val="Текст нормативного документа"/>
    <w:basedOn w:val="a0"/>
    <w:link w:val="a9"/>
    <w:autoRedefine/>
    <w:rsid w:val="00FC4433"/>
    <w:pPr>
      <w:widowControl w:val="0"/>
      <w:numPr>
        <w:ilvl w:val="1"/>
        <w:numId w:val="8"/>
      </w:numPr>
      <w:tabs>
        <w:tab w:val="num" w:pos="0"/>
        <w:tab w:val="left" w:pos="709"/>
      </w:tabs>
      <w:spacing w:before="120" w:after="120"/>
      <w:ind w:left="-142" w:firstLine="709"/>
      <w:jc w:val="both"/>
      <w:outlineLvl w:val="0"/>
    </w:pPr>
    <w:rPr>
      <w:rFonts w:ascii="Tahoma" w:hAnsi="Tahoma" w:cs="Tahoma"/>
      <w:bCs/>
    </w:rPr>
  </w:style>
  <w:style w:type="paragraph" w:customStyle="1" w:styleId="aa">
    <w:name w:val="Заголовок раздела"/>
    <w:basedOn w:val="a"/>
    <w:autoRedefine/>
    <w:rsid w:val="00315402"/>
    <w:pPr>
      <w:numPr>
        <w:ilvl w:val="0"/>
        <w:numId w:val="0"/>
      </w:numPr>
      <w:tabs>
        <w:tab w:val="clear" w:pos="709"/>
        <w:tab w:val="left" w:pos="851"/>
      </w:tabs>
      <w:ind w:firstLine="709"/>
    </w:pPr>
    <w:rPr>
      <w:rFonts w:eastAsiaTheme="minorHAnsi"/>
      <w:b/>
      <w:snapToGrid w:val="0"/>
    </w:rPr>
  </w:style>
  <w:style w:type="paragraph" w:customStyle="1" w:styleId="ab">
    <w:name w:val="Текст НД ненумерованный"/>
    <w:basedOn w:val="a"/>
    <w:link w:val="ac"/>
    <w:rsid w:val="00CF2609"/>
    <w:pPr>
      <w:numPr>
        <w:ilvl w:val="0"/>
        <w:numId w:val="0"/>
      </w:numPr>
      <w:spacing w:after="0"/>
      <w:ind w:firstLine="709"/>
    </w:pPr>
  </w:style>
  <w:style w:type="character" w:customStyle="1" w:styleId="a9">
    <w:name w:val="Текст нормативного документа Знак"/>
    <w:basedOn w:val="a1"/>
    <w:link w:val="a"/>
    <w:rsid w:val="00FC4433"/>
    <w:rPr>
      <w:rFonts w:ascii="Tahoma" w:eastAsia="Times New Roman" w:hAnsi="Tahoma" w:cs="Tahoma"/>
      <w:bCs/>
      <w:sz w:val="24"/>
      <w:szCs w:val="24"/>
      <w:lang w:eastAsia="ru-RU"/>
    </w:rPr>
  </w:style>
  <w:style w:type="character" w:customStyle="1" w:styleId="ac">
    <w:name w:val="Текст НД ненумерованный Знак"/>
    <w:basedOn w:val="a9"/>
    <w:link w:val="ab"/>
    <w:rsid w:val="00CF2609"/>
    <w:rPr>
      <w:rFonts w:ascii="Tahoma" w:eastAsia="Times New Roman" w:hAnsi="Tahoma" w:cs="Tahoma"/>
      <w:b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CF2609"/>
    <w:pPr>
      <w:tabs>
        <w:tab w:val="left" w:pos="480"/>
        <w:tab w:val="left" w:pos="720"/>
        <w:tab w:val="right" w:leader="dot" w:pos="9360"/>
      </w:tabs>
      <w:spacing w:line="360" w:lineRule="auto"/>
    </w:pPr>
    <w:rPr>
      <w:rFonts w:ascii="Arial" w:hAnsi="Arial"/>
    </w:rPr>
  </w:style>
  <w:style w:type="character" w:styleId="ad">
    <w:name w:val="Hyperlink"/>
    <w:basedOn w:val="a1"/>
    <w:uiPriority w:val="99"/>
    <w:rsid w:val="00CF2609"/>
    <w:rPr>
      <w:color w:val="0000FF"/>
      <w:u w:val="single"/>
    </w:rPr>
  </w:style>
  <w:style w:type="paragraph" w:customStyle="1" w:styleId="12">
    <w:name w:val="Обычный1"/>
    <w:rsid w:val="00CF26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AD10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D10D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1"/>
    <w:uiPriority w:val="99"/>
    <w:semiHidden/>
    <w:unhideWhenUsed/>
    <w:rsid w:val="00153688"/>
    <w:rPr>
      <w:color w:val="800080" w:themeColor="followed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1A7D6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A7D6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A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D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7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D0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">
    <w:name w:val="w"/>
    <w:basedOn w:val="a1"/>
    <w:rsid w:val="005A194B"/>
  </w:style>
  <w:style w:type="table" w:styleId="af6">
    <w:name w:val="Table Grid"/>
    <w:basedOn w:val="a2"/>
    <w:uiPriority w:val="59"/>
    <w:rsid w:val="009E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7D6F04"/>
    <w:pPr>
      <w:ind w:left="720"/>
      <w:contextualSpacing/>
    </w:pPr>
  </w:style>
  <w:style w:type="paragraph" w:customStyle="1" w:styleId="1CharChar">
    <w:name w:val="1 Знак Char Знак Char Знак"/>
    <w:basedOn w:val="a0"/>
    <w:rsid w:val="00D7029D"/>
    <w:pPr>
      <w:widowControl w:val="0"/>
      <w:spacing w:line="360" w:lineRule="auto"/>
      <w:ind w:firstLine="709"/>
      <w:jc w:val="both"/>
    </w:pPr>
    <w:rPr>
      <w:rFonts w:eastAsia="Calibri"/>
      <w:kern w:val="28"/>
      <w:sz w:val="20"/>
      <w:szCs w:val="20"/>
      <w:lang w:eastAsia="zh-CN"/>
    </w:rPr>
  </w:style>
  <w:style w:type="character" w:customStyle="1" w:styleId="blk">
    <w:name w:val="blk"/>
    <w:basedOn w:val="a1"/>
    <w:rsid w:val="00C86534"/>
  </w:style>
  <w:style w:type="character" w:customStyle="1" w:styleId="10">
    <w:name w:val="Заголовок 1 Знак"/>
    <w:basedOn w:val="a1"/>
    <w:link w:val="1"/>
    <w:uiPriority w:val="9"/>
    <w:rsid w:val="00C865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8">
    <w:name w:val="TOC Heading"/>
    <w:basedOn w:val="1"/>
    <w:next w:val="a0"/>
    <w:uiPriority w:val="39"/>
    <w:unhideWhenUsed/>
    <w:qFormat/>
    <w:rsid w:val="005F44AA"/>
    <w:pPr>
      <w:spacing w:line="259" w:lineRule="auto"/>
      <w:outlineLvl w:val="9"/>
    </w:pPr>
  </w:style>
  <w:style w:type="paragraph" w:customStyle="1" w:styleId="ConsPlusNormal">
    <w:name w:val="ConsPlusNormal"/>
    <w:rsid w:val="00526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Normal (Web)"/>
    <w:basedOn w:val="a0"/>
    <w:uiPriority w:val="99"/>
    <w:unhideWhenUsed/>
    <w:rsid w:val="001B7601"/>
    <w:pPr>
      <w:spacing w:before="100" w:beforeAutospacing="1" w:after="100" w:afterAutospacing="1"/>
    </w:pPr>
  </w:style>
  <w:style w:type="paragraph" w:styleId="51">
    <w:name w:val="toc 5"/>
    <w:basedOn w:val="a0"/>
    <w:next w:val="a0"/>
    <w:autoRedefine/>
    <w:uiPriority w:val="39"/>
    <w:unhideWhenUsed/>
    <w:rsid w:val="0063092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F42A-619D-4ABD-87D5-BDE4E1BA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SoftLine Trade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keywords>корпоратив;взаимодейств;Outlook;Аутлук;клиент</cp:keywords>
  <cp:lastModifiedBy>Aidana</cp:lastModifiedBy>
  <cp:revision>4</cp:revision>
  <dcterms:created xsi:type="dcterms:W3CDTF">2024-11-27T13:13:00Z</dcterms:created>
  <dcterms:modified xsi:type="dcterms:W3CDTF">2024-11-27T13:14:00Z</dcterms:modified>
</cp:coreProperties>
</file>